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656D0" w14:textId="12E15DF5" w:rsidR="00643BA9" w:rsidRPr="008E653A" w:rsidRDefault="00BF6820" w:rsidP="00643BA9">
      <w:pPr>
        <w:jc w:val="center"/>
        <w:rPr>
          <w:rFonts w:ascii="Futura" w:hAnsi="Futura" w:cs="Futura"/>
          <w:sz w:val="36"/>
          <w:szCs w:val="36"/>
        </w:rPr>
      </w:pPr>
      <w:bookmarkStart w:id="0" w:name="_GoBack"/>
      <w:bookmarkEnd w:id="0"/>
      <w:r>
        <w:rPr>
          <w:rFonts w:ascii="Futura" w:hAnsi="Futura" w:cs="Futura"/>
          <w:sz w:val="36"/>
          <w:szCs w:val="36"/>
        </w:rPr>
        <w:t xml:space="preserve">L’héritage des </w:t>
      </w:r>
      <w:r w:rsidR="0051785A">
        <w:rPr>
          <w:rFonts w:ascii="Futura" w:hAnsi="Futura" w:cs="Futura"/>
          <w:sz w:val="36"/>
          <w:szCs w:val="36"/>
        </w:rPr>
        <w:t>Jeux Olympiques</w:t>
      </w:r>
      <w:r w:rsidR="00FD3D0A">
        <w:rPr>
          <w:rFonts w:ascii="Futura" w:hAnsi="Futura" w:cs="Futura"/>
          <w:sz w:val="36"/>
          <w:szCs w:val="36"/>
        </w:rPr>
        <w:t xml:space="preserve"> et P</w:t>
      </w:r>
      <w:r w:rsidR="00E97C65">
        <w:rPr>
          <w:rFonts w:ascii="Futura" w:hAnsi="Futura" w:cs="Futura"/>
          <w:sz w:val="36"/>
          <w:szCs w:val="36"/>
        </w:rPr>
        <w:t>aralympiques</w:t>
      </w:r>
    </w:p>
    <w:p w14:paraId="788BAEE8" w14:textId="77777777" w:rsidR="00643BA9" w:rsidRDefault="00643BA9" w:rsidP="00643BA9">
      <w:pPr>
        <w:jc w:val="both"/>
      </w:pPr>
    </w:p>
    <w:p w14:paraId="396E4FDF" w14:textId="38C169FD" w:rsidR="008E653A" w:rsidRPr="00CB272D" w:rsidRDefault="00A835A5" w:rsidP="008E653A">
      <w:pPr>
        <w:jc w:val="center"/>
        <w:rPr>
          <w:rFonts w:ascii="Futura" w:hAnsi="Futura" w:cs="Futura"/>
        </w:rPr>
      </w:pPr>
      <w:r>
        <w:rPr>
          <w:rFonts w:ascii="Futura" w:hAnsi="Futura" w:cs="Futura"/>
        </w:rPr>
        <w:t xml:space="preserve">Université de Paris Est </w:t>
      </w:r>
      <w:r w:rsidR="008E653A" w:rsidRPr="00CB272D">
        <w:rPr>
          <w:rFonts w:ascii="Futura" w:hAnsi="Futura" w:cs="Futura"/>
        </w:rPr>
        <w:t>Marne-la-Vallée, 1</w:t>
      </w:r>
      <w:r w:rsidR="00BF6820">
        <w:rPr>
          <w:rFonts w:ascii="Futura" w:hAnsi="Futura" w:cs="Futura"/>
        </w:rPr>
        <w:t>7-18 juin 2019</w:t>
      </w:r>
    </w:p>
    <w:p w14:paraId="21C1E1FC" w14:textId="77777777" w:rsidR="00593E09" w:rsidRDefault="00593E09" w:rsidP="00643BA9">
      <w:pPr>
        <w:jc w:val="both"/>
      </w:pPr>
    </w:p>
    <w:p w14:paraId="4FA4BD15" w14:textId="65DF3823" w:rsidR="00FB1D6C" w:rsidRDefault="00BF6820" w:rsidP="006625D5">
      <w:pPr>
        <w:jc w:val="both"/>
      </w:pPr>
      <w:r w:rsidRPr="00A835A5">
        <w:t xml:space="preserve">L’Observatoire pour la </w:t>
      </w:r>
      <w:r w:rsidR="00B43371" w:rsidRPr="00A835A5">
        <w:t>Recherche</w:t>
      </w:r>
      <w:r w:rsidRPr="00A835A5">
        <w:t xml:space="preserve"> sur les Méga-Evénements organise un colloque sur la question de l’héritage des </w:t>
      </w:r>
      <w:r w:rsidR="008569F4">
        <w:t>J</w:t>
      </w:r>
      <w:r w:rsidR="0051785A" w:rsidRPr="00A835A5">
        <w:t>eux Olympiques</w:t>
      </w:r>
      <w:r w:rsidR="00E97C65" w:rsidRPr="00A835A5">
        <w:t xml:space="preserve"> et </w:t>
      </w:r>
      <w:r w:rsidR="008569F4">
        <w:t>P</w:t>
      </w:r>
      <w:r w:rsidR="00E97C65" w:rsidRPr="00A835A5">
        <w:t>aralympiques</w:t>
      </w:r>
      <w:r w:rsidRPr="00A835A5">
        <w:t xml:space="preserve">. </w:t>
      </w:r>
      <w:r w:rsidR="0051785A" w:rsidRPr="00A835A5">
        <w:t>La question de l’héritage est en effet centrale dans l’évaluation des impacts</w:t>
      </w:r>
      <w:r w:rsidR="0050520A" w:rsidRPr="00A835A5">
        <w:t xml:space="preserve"> de ces méga-év</w:t>
      </w:r>
      <w:r w:rsidR="00DE3A1A" w:rsidRPr="00A835A5">
        <w:t>é</w:t>
      </w:r>
      <w:r w:rsidR="0050520A" w:rsidRPr="00A835A5">
        <w:t>nements</w:t>
      </w:r>
      <w:r w:rsidR="0051785A" w:rsidRPr="00A835A5">
        <w:t>, comme dans l</w:t>
      </w:r>
      <w:r w:rsidR="00C0645D" w:rsidRPr="00A835A5">
        <w:t xml:space="preserve">eur </w:t>
      </w:r>
      <w:r w:rsidR="0051785A" w:rsidRPr="00A835A5">
        <w:t>acceptabilité.</w:t>
      </w:r>
      <w:r w:rsidR="00FB1D6C">
        <w:t xml:space="preserve"> </w:t>
      </w:r>
    </w:p>
    <w:p w14:paraId="4481DDFF" w14:textId="2BA40D73" w:rsidR="006625D5" w:rsidRPr="00A835A5" w:rsidRDefault="008E653A" w:rsidP="006625D5">
      <w:pPr>
        <w:jc w:val="both"/>
      </w:pPr>
      <w:r w:rsidRPr="00A835A5">
        <w:t>La problématique est par nature pluridisciplinaire. Les contributions de toutes les disciplines et si possible les travaux interdisciplinaires</w:t>
      </w:r>
      <w:r w:rsidR="00AE0B42" w:rsidRPr="00A835A5">
        <w:t xml:space="preserve"> sont les bienvenus</w:t>
      </w:r>
      <w:r w:rsidRPr="00A835A5">
        <w:t xml:space="preserve">. </w:t>
      </w:r>
      <w:r w:rsidR="006625D5" w:rsidRPr="00A835A5">
        <w:t>Les analyses peuvent être conduites à différentes échelles et dans différents pays. Les approches comparatives seront privilégiées.</w:t>
      </w:r>
    </w:p>
    <w:p w14:paraId="5328E4E6" w14:textId="77777777" w:rsidR="008569F4" w:rsidRDefault="008569F4" w:rsidP="00643BA9">
      <w:pPr>
        <w:jc w:val="both"/>
      </w:pPr>
    </w:p>
    <w:p w14:paraId="44FB3DC7" w14:textId="6C7B5997" w:rsidR="008E653A" w:rsidRPr="00A835A5" w:rsidRDefault="008E653A" w:rsidP="00643BA9">
      <w:pPr>
        <w:jc w:val="both"/>
      </w:pPr>
      <w:r w:rsidRPr="00A835A5">
        <w:t xml:space="preserve">Les communications des participants sont attendues autour des </w:t>
      </w:r>
      <w:r w:rsidR="007A343B" w:rsidRPr="00A835A5">
        <w:t xml:space="preserve">thèmes </w:t>
      </w:r>
      <w:r w:rsidRPr="00A835A5">
        <w:t>suivants :</w:t>
      </w:r>
    </w:p>
    <w:p w14:paraId="3301F0B0" w14:textId="77777777" w:rsidR="008569F4" w:rsidRDefault="008569F4" w:rsidP="00643BA9">
      <w:pPr>
        <w:jc w:val="both"/>
        <w:rPr>
          <w:rFonts w:cs="Futura"/>
        </w:rPr>
      </w:pPr>
    </w:p>
    <w:p w14:paraId="33510B30" w14:textId="3F797ECA" w:rsidR="00024554" w:rsidRDefault="0037616A" w:rsidP="00643BA9">
      <w:pPr>
        <w:jc w:val="both"/>
        <w:rPr>
          <w:rFonts w:cs="Futura"/>
        </w:rPr>
      </w:pPr>
      <w:r w:rsidRPr="00A835A5">
        <w:rPr>
          <w:rFonts w:cs="Futura"/>
        </w:rPr>
        <w:t>Thèmes</w:t>
      </w:r>
    </w:p>
    <w:p w14:paraId="26074303" w14:textId="5B73528C" w:rsidR="00593E09" w:rsidRPr="00024554" w:rsidRDefault="00024554" w:rsidP="00897817">
      <w:pPr>
        <w:pStyle w:val="Paragraphedeliste"/>
        <w:numPr>
          <w:ilvl w:val="0"/>
          <w:numId w:val="1"/>
        </w:numPr>
        <w:tabs>
          <w:tab w:val="clear" w:pos="720"/>
          <w:tab w:val="num" w:pos="567"/>
        </w:tabs>
        <w:ind w:left="567" w:hanging="567"/>
        <w:jc w:val="both"/>
        <w:rPr>
          <w:rFonts w:cs="Futura"/>
        </w:rPr>
      </w:pPr>
      <w:r>
        <w:rPr>
          <w:rFonts w:cs="Futura"/>
        </w:rPr>
        <w:t>L’héritage</w:t>
      </w:r>
      <w:r w:rsidR="006457D9">
        <w:rPr>
          <w:rFonts w:cs="Futura"/>
        </w:rPr>
        <w:t> : réalité versus mirage ?</w:t>
      </w:r>
    </w:p>
    <w:p w14:paraId="4B67FE05" w14:textId="013027F4" w:rsidR="00A835A5" w:rsidRDefault="00A835A5" w:rsidP="00897817">
      <w:pPr>
        <w:pStyle w:val="Paragraphedeliste"/>
        <w:numPr>
          <w:ilvl w:val="0"/>
          <w:numId w:val="1"/>
        </w:numPr>
        <w:tabs>
          <w:tab w:val="clear" w:pos="720"/>
          <w:tab w:val="num" w:pos="567"/>
        </w:tabs>
        <w:ind w:left="567" w:hanging="567"/>
      </w:pPr>
      <w:r w:rsidRPr="00A835A5">
        <w:t>Différents types d’héritage (environnemental, économique, social, territorial et urbain, en termes de transport, de pratiques sportives, touristique, culturel, en termes d’image, d’innovation, etc.)</w:t>
      </w:r>
    </w:p>
    <w:p w14:paraId="2F796261" w14:textId="16700AA0" w:rsidR="006457D9" w:rsidRPr="00A835A5" w:rsidRDefault="006457D9" w:rsidP="00897817">
      <w:pPr>
        <w:pStyle w:val="Paragraphedeliste"/>
        <w:numPr>
          <w:ilvl w:val="0"/>
          <w:numId w:val="1"/>
        </w:numPr>
        <w:tabs>
          <w:tab w:val="clear" w:pos="720"/>
          <w:tab w:val="num" w:pos="567"/>
        </w:tabs>
        <w:ind w:left="567" w:hanging="567"/>
      </w:pPr>
      <w:r>
        <w:t>Les difficultés de mesure de l’héritage</w:t>
      </w:r>
    </w:p>
    <w:p w14:paraId="6F88D9E2" w14:textId="77777777" w:rsidR="00A835A5" w:rsidRPr="00A835A5" w:rsidRDefault="00A835A5" w:rsidP="00897817">
      <w:pPr>
        <w:pStyle w:val="Paragraphedeliste"/>
        <w:numPr>
          <w:ilvl w:val="0"/>
          <w:numId w:val="1"/>
        </w:numPr>
        <w:tabs>
          <w:tab w:val="clear" w:pos="720"/>
          <w:tab w:val="num" w:pos="567"/>
        </w:tabs>
        <w:ind w:left="567" w:hanging="567"/>
      </w:pPr>
      <w:r w:rsidRPr="00A835A5">
        <w:t>Politiques publiques visant à promouvoir l’héritage</w:t>
      </w:r>
    </w:p>
    <w:p w14:paraId="701BABA9" w14:textId="5F11B8B0" w:rsidR="00A835A5" w:rsidRPr="00A835A5" w:rsidRDefault="00A835A5" w:rsidP="00897817">
      <w:pPr>
        <w:pStyle w:val="Paragraphedeliste"/>
        <w:numPr>
          <w:ilvl w:val="0"/>
          <w:numId w:val="1"/>
        </w:numPr>
        <w:tabs>
          <w:tab w:val="clear" w:pos="720"/>
          <w:tab w:val="num" w:pos="567"/>
        </w:tabs>
        <w:ind w:left="567" w:hanging="567"/>
      </w:pPr>
      <w:r w:rsidRPr="00A835A5">
        <w:t xml:space="preserve">Stratégies des acteurs privés </w:t>
      </w:r>
      <w:r w:rsidR="000B53A8">
        <w:t>afin de valoriser les J</w:t>
      </w:r>
      <w:r w:rsidR="00CD6DB1">
        <w:t xml:space="preserve">eux </w:t>
      </w:r>
      <w:r w:rsidR="000B53A8">
        <w:t>O</w:t>
      </w:r>
      <w:r w:rsidR="00CD6DB1">
        <w:t xml:space="preserve">lympiques et </w:t>
      </w:r>
      <w:r w:rsidR="000B53A8">
        <w:t>P</w:t>
      </w:r>
      <w:r w:rsidR="00CD6DB1">
        <w:t xml:space="preserve">aralympiques </w:t>
      </w:r>
      <w:r w:rsidRPr="00A835A5">
        <w:t xml:space="preserve">en termes </w:t>
      </w:r>
      <w:r w:rsidR="000B53A8">
        <w:t>d’</w:t>
      </w:r>
      <w:r w:rsidRPr="00A835A5">
        <w:t>héritage</w:t>
      </w:r>
    </w:p>
    <w:p w14:paraId="39E5B6D4" w14:textId="77777777" w:rsidR="00B43371" w:rsidRPr="00A835A5" w:rsidRDefault="00B43371" w:rsidP="00B43371">
      <w:pPr>
        <w:pStyle w:val="Paragraphedeliste"/>
      </w:pPr>
    </w:p>
    <w:p w14:paraId="349E3732" w14:textId="77777777" w:rsidR="006457D9" w:rsidRDefault="006457D9" w:rsidP="00BF6820">
      <w:pPr>
        <w:jc w:val="both"/>
      </w:pPr>
    </w:p>
    <w:p w14:paraId="1D388BD7" w14:textId="77777777" w:rsidR="006457D9" w:rsidRDefault="006457D9" w:rsidP="00BF6820">
      <w:pPr>
        <w:jc w:val="both"/>
      </w:pPr>
    </w:p>
    <w:p w14:paraId="6513C9A4" w14:textId="691AC9FC" w:rsidR="00593E09" w:rsidRPr="006457D9" w:rsidRDefault="00BF6820" w:rsidP="00593E09">
      <w:pPr>
        <w:jc w:val="center"/>
        <w:rPr>
          <w:rFonts w:ascii="Futura" w:hAnsi="Futura" w:cs="Futura"/>
          <w:sz w:val="36"/>
          <w:szCs w:val="36"/>
          <w:lang w:val="en-GB"/>
        </w:rPr>
      </w:pPr>
      <w:r w:rsidRPr="006457D9">
        <w:rPr>
          <w:rFonts w:ascii="Futura" w:hAnsi="Futura" w:cs="Futura"/>
          <w:sz w:val="36"/>
          <w:szCs w:val="36"/>
          <w:lang w:val="en-GB"/>
        </w:rPr>
        <w:t xml:space="preserve">Legacy of </w:t>
      </w:r>
      <w:r w:rsidR="0051785A" w:rsidRPr="006457D9">
        <w:rPr>
          <w:rFonts w:ascii="Futura" w:hAnsi="Futura" w:cs="Futura"/>
          <w:sz w:val="36"/>
          <w:szCs w:val="36"/>
          <w:lang w:val="en-GB"/>
        </w:rPr>
        <w:t xml:space="preserve">Olympic </w:t>
      </w:r>
      <w:r w:rsidR="00E97C65" w:rsidRPr="006457D9">
        <w:rPr>
          <w:rFonts w:ascii="Futura" w:hAnsi="Futura" w:cs="Futura"/>
          <w:sz w:val="36"/>
          <w:szCs w:val="36"/>
          <w:lang w:val="en-GB"/>
        </w:rPr>
        <w:t>and Paralympic Games</w:t>
      </w:r>
    </w:p>
    <w:p w14:paraId="57A49AA2" w14:textId="77777777" w:rsidR="00B43371" w:rsidRPr="006457D9" w:rsidRDefault="00B43371" w:rsidP="008E653A">
      <w:pPr>
        <w:jc w:val="center"/>
        <w:rPr>
          <w:rFonts w:ascii="Futura" w:hAnsi="Futura" w:cs="Futura"/>
          <w:lang w:val="en-GB"/>
        </w:rPr>
      </w:pPr>
    </w:p>
    <w:p w14:paraId="306E6B55" w14:textId="2AAAAED3" w:rsidR="003E7365" w:rsidRPr="00AD10E7" w:rsidRDefault="00A835A5" w:rsidP="008E653A">
      <w:pPr>
        <w:jc w:val="center"/>
        <w:rPr>
          <w:rFonts w:ascii="Futura" w:hAnsi="Futura" w:cs="Futura"/>
        </w:rPr>
      </w:pPr>
      <w:proofErr w:type="spellStart"/>
      <w:r>
        <w:rPr>
          <w:rFonts w:ascii="Futura" w:hAnsi="Futura" w:cs="Futura"/>
        </w:rPr>
        <w:t>University</w:t>
      </w:r>
      <w:proofErr w:type="spellEnd"/>
      <w:r>
        <w:rPr>
          <w:rFonts w:ascii="Futura" w:hAnsi="Futura" w:cs="Futura"/>
        </w:rPr>
        <w:t xml:space="preserve"> Paris-Est </w:t>
      </w:r>
      <w:r w:rsidR="008E653A" w:rsidRPr="00AD10E7">
        <w:rPr>
          <w:rFonts w:ascii="Futura" w:hAnsi="Futura" w:cs="Futura"/>
        </w:rPr>
        <w:t>Marne-la-Vallée, 1</w:t>
      </w:r>
      <w:r w:rsidR="00BF6820" w:rsidRPr="00AD10E7">
        <w:rPr>
          <w:rFonts w:ascii="Futura" w:hAnsi="Futura" w:cs="Futura"/>
        </w:rPr>
        <w:t>7</w:t>
      </w:r>
      <w:r w:rsidR="008E653A" w:rsidRPr="00AD10E7">
        <w:rPr>
          <w:rFonts w:ascii="Futura" w:hAnsi="Futura" w:cs="Futura"/>
        </w:rPr>
        <w:t>-1</w:t>
      </w:r>
      <w:r w:rsidR="00BF6820" w:rsidRPr="00AD10E7">
        <w:rPr>
          <w:rFonts w:ascii="Futura" w:hAnsi="Futura" w:cs="Futura"/>
        </w:rPr>
        <w:t>8</w:t>
      </w:r>
      <w:r w:rsidR="008E653A" w:rsidRPr="00AD10E7">
        <w:rPr>
          <w:rFonts w:ascii="Futura" w:hAnsi="Futura" w:cs="Futura"/>
          <w:vertAlign w:val="superscript"/>
        </w:rPr>
        <w:t>th</w:t>
      </w:r>
      <w:r w:rsidR="00BF6820" w:rsidRPr="00AD10E7">
        <w:rPr>
          <w:rFonts w:ascii="Futura" w:hAnsi="Futura" w:cs="Futura"/>
        </w:rPr>
        <w:t xml:space="preserve"> June 2019</w:t>
      </w:r>
    </w:p>
    <w:p w14:paraId="2119F2E2" w14:textId="77777777" w:rsidR="003E7365" w:rsidRPr="00AD10E7" w:rsidRDefault="003E7365" w:rsidP="00593E09">
      <w:pPr>
        <w:jc w:val="both"/>
      </w:pPr>
    </w:p>
    <w:p w14:paraId="3B1FF9BC" w14:textId="77777777" w:rsidR="008859A5" w:rsidRDefault="008859A5" w:rsidP="008859A5">
      <w:pPr>
        <w:jc w:val="both"/>
        <w:rPr>
          <w:lang w:val="en-US"/>
        </w:rPr>
      </w:pPr>
      <w:r>
        <w:rPr>
          <w:lang w:val="en-US"/>
        </w:rPr>
        <w:t>The Observatory for Mega-Events Research is organizing a new international conference on the issue of Olympic and Paralympic Games’ key legacies. This issue is at the core not only of impact evaluations of these Games but also of residents’ acceptance and support of them.</w:t>
      </w:r>
    </w:p>
    <w:p w14:paraId="5D7C4302" w14:textId="77777777" w:rsidR="008859A5" w:rsidRDefault="008859A5" w:rsidP="008859A5">
      <w:pPr>
        <w:jc w:val="both"/>
        <w:rPr>
          <w:lang w:val="en-US"/>
        </w:rPr>
      </w:pPr>
      <w:r>
        <w:rPr>
          <w:lang w:val="en-US"/>
        </w:rPr>
        <w:t xml:space="preserve">The issue is by nature multidisciplinary. Contributions from all disciplines and interdisciplinary studies, where possible, will be welcomed. Analysis may be conducted at </w:t>
      </w:r>
      <w:r>
        <w:rPr>
          <w:lang w:val="en-GB"/>
        </w:rPr>
        <w:t>different scales and in different countries. Comparative analyses are encouraged.</w:t>
      </w:r>
    </w:p>
    <w:p w14:paraId="03237D6B" w14:textId="77777777" w:rsidR="008859A5" w:rsidRDefault="008859A5" w:rsidP="008859A5">
      <w:pPr>
        <w:jc w:val="both"/>
        <w:rPr>
          <w:lang w:val="en-US"/>
        </w:rPr>
      </w:pPr>
    </w:p>
    <w:p w14:paraId="038F359C" w14:textId="77777777" w:rsidR="008859A5" w:rsidRDefault="008859A5" w:rsidP="008859A5">
      <w:pPr>
        <w:jc w:val="both"/>
        <w:rPr>
          <w:lang w:val="en-US"/>
        </w:rPr>
      </w:pPr>
      <w:r>
        <w:rPr>
          <w:lang w:val="en-US"/>
        </w:rPr>
        <w:t>Participants’ papers should relate to the topics below.</w:t>
      </w:r>
    </w:p>
    <w:p w14:paraId="28085CF2" w14:textId="77777777" w:rsidR="008859A5" w:rsidRDefault="008859A5" w:rsidP="008859A5">
      <w:pPr>
        <w:jc w:val="both"/>
        <w:rPr>
          <w:lang w:val="en-US"/>
        </w:rPr>
      </w:pPr>
    </w:p>
    <w:p w14:paraId="7FF32320" w14:textId="77777777" w:rsidR="00C933DA" w:rsidRDefault="00C933DA" w:rsidP="008859A5">
      <w:pPr>
        <w:jc w:val="both"/>
        <w:rPr>
          <w:lang w:val="en-US"/>
        </w:rPr>
      </w:pPr>
    </w:p>
    <w:p w14:paraId="63E26E05" w14:textId="269A13B7" w:rsidR="008859A5" w:rsidRPr="00E469BB" w:rsidRDefault="008859A5" w:rsidP="008859A5">
      <w:pPr>
        <w:jc w:val="both"/>
        <w:rPr>
          <w:lang w:val="en-GB"/>
        </w:rPr>
      </w:pPr>
      <w:r w:rsidRPr="00E469BB">
        <w:rPr>
          <w:lang w:val="en-US"/>
        </w:rPr>
        <w:t>Topics</w:t>
      </w:r>
    </w:p>
    <w:p w14:paraId="00A396AA" w14:textId="77777777" w:rsidR="008859A5" w:rsidRPr="00E469BB" w:rsidRDefault="008859A5" w:rsidP="00897817">
      <w:pPr>
        <w:pStyle w:val="Paragraphedeliste1"/>
        <w:numPr>
          <w:ilvl w:val="0"/>
          <w:numId w:val="4"/>
        </w:numPr>
        <w:tabs>
          <w:tab w:val="clear" w:pos="720"/>
        </w:tabs>
        <w:ind w:left="567" w:hanging="567"/>
        <w:jc w:val="both"/>
        <w:rPr>
          <w:rFonts w:asciiTheme="minorHAnsi" w:hAnsiTheme="minorHAnsi"/>
          <w:lang w:val="en-GB"/>
        </w:rPr>
      </w:pPr>
      <w:r w:rsidRPr="00E469BB">
        <w:rPr>
          <w:rFonts w:asciiTheme="minorHAnsi" w:hAnsiTheme="minorHAnsi"/>
          <w:lang w:val="en-GB"/>
        </w:rPr>
        <w:t xml:space="preserve">The legacy: reality </w:t>
      </w:r>
      <w:r w:rsidRPr="00E469BB">
        <w:rPr>
          <w:rFonts w:asciiTheme="minorHAnsi" w:hAnsiTheme="minorHAnsi"/>
          <w:i/>
          <w:lang w:val="en-GB"/>
        </w:rPr>
        <w:t xml:space="preserve">versus </w:t>
      </w:r>
      <w:r w:rsidRPr="00E469BB">
        <w:rPr>
          <w:rFonts w:asciiTheme="minorHAnsi" w:hAnsiTheme="minorHAnsi"/>
          <w:lang w:val="en-GB"/>
        </w:rPr>
        <w:t>mirage</w:t>
      </w:r>
    </w:p>
    <w:p w14:paraId="1ED7B5A7" w14:textId="77777777" w:rsidR="008859A5" w:rsidRPr="00E469BB" w:rsidRDefault="008859A5" w:rsidP="00897817">
      <w:pPr>
        <w:pStyle w:val="Paragraphedeliste1"/>
        <w:numPr>
          <w:ilvl w:val="0"/>
          <w:numId w:val="4"/>
        </w:numPr>
        <w:tabs>
          <w:tab w:val="clear" w:pos="720"/>
        </w:tabs>
        <w:ind w:left="567" w:hanging="567"/>
        <w:jc w:val="both"/>
        <w:rPr>
          <w:rFonts w:asciiTheme="minorHAnsi" w:hAnsiTheme="minorHAnsi"/>
          <w:lang w:val="en-GB"/>
        </w:rPr>
      </w:pPr>
      <w:r w:rsidRPr="00E469BB">
        <w:rPr>
          <w:rFonts w:asciiTheme="minorHAnsi" w:hAnsiTheme="minorHAnsi"/>
          <w:lang w:val="en-GB"/>
        </w:rPr>
        <w:t>Types of legacy (environmental, economic, social; in terms of urban and regional planning, transportation, sporting practices, tourism, cultural impact, image, innovation, etc.)</w:t>
      </w:r>
    </w:p>
    <w:p w14:paraId="54607C7E" w14:textId="77777777" w:rsidR="008859A5" w:rsidRPr="00E469BB" w:rsidRDefault="008859A5" w:rsidP="00897817">
      <w:pPr>
        <w:pStyle w:val="Paragraphedeliste1"/>
        <w:numPr>
          <w:ilvl w:val="0"/>
          <w:numId w:val="4"/>
        </w:numPr>
        <w:tabs>
          <w:tab w:val="clear" w:pos="720"/>
        </w:tabs>
        <w:ind w:left="567" w:hanging="567"/>
        <w:jc w:val="both"/>
        <w:rPr>
          <w:rFonts w:asciiTheme="minorHAnsi" w:hAnsiTheme="minorHAnsi"/>
          <w:lang w:val="en-GB"/>
        </w:rPr>
      </w:pPr>
      <w:r w:rsidRPr="00E469BB">
        <w:rPr>
          <w:rFonts w:asciiTheme="minorHAnsi" w:hAnsiTheme="minorHAnsi"/>
          <w:lang w:val="en-GB"/>
        </w:rPr>
        <w:t>The difficulties of measuring legacies</w:t>
      </w:r>
    </w:p>
    <w:p w14:paraId="1494D54A" w14:textId="77777777" w:rsidR="008859A5" w:rsidRPr="00E469BB" w:rsidRDefault="008859A5" w:rsidP="00897817">
      <w:pPr>
        <w:pStyle w:val="Paragraphedeliste1"/>
        <w:numPr>
          <w:ilvl w:val="0"/>
          <w:numId w:val="4"/>
        </w:numPr>
        <w:tabs>
          <w:tab w:val="clear" w:pos="720"/>
        </w:tabs>
        <w:ind w:left="567" w:hanging="567"/>
        <w:jc w:val="both"/>
        <w:rPr>
          <w:rFonts w:asciiTheme="minorHAnsi" w:hAnsiTheme="minorHAnsi"/>
          <w:lang w:val="en-GB"/>
        </w:rPr>
      </w:pPr>
      <w:r w:rsidRPr="00E469BB">
        <w:rPr>
          <w:rFonts w:asciiTheme="minorHAnsi" w:hAnsiTheme="minorHAnsi"/>
          <w:lang w:val="en-GB"/>
        </w:rPr>
        <w:t>Public policies to promote the legacy of Olympic and Paralympic Games</w:t>
      </w:r>
    </w:p>
    <w:p w14:paraId="63D35272" w14:textId="13CAD647" w:rsidR="006457D9" w:rsidRPr="00E469BB" w:rsidRDefault="008859A5" w:rsidP="00897817">
      <w:pPr>
        <w:pStyle w:val="Paragraphedeliste1"/>
        <w:numPr>
          <w:ilvl w:val="0"/>
          <w:numId w:val="4"/>
        </w:numPr>
        <w:tabs>
          <w:tab w:val="clear" w:pos="720"/>
        </w:tabs>
        <w:ind w:left="567" w:hanging="567"/>
        <w:jc w:val="both"/>
        <w:rPr>
          <w:rFonts w:asciiTheme="minorHAnsi" w:hAnsiTheme="minorHAnsi"/>
          <w:lang w:val="en-US"/>
        </w:rPr>
      </w:pPr>
      <w:r w:rsidRPr="00E469BB">
        <w:rPr>
          <w:rFonts w:asciiTheme="minorHAnsi" w:hAnsiTheme="minorHAnsi"/>
          <w:lang w:val="en-GB"/>
        </w:rPr>
        <w:t>Strategies employed by private stakeholders to enhance Olympic and Paralympic Games in terms of their legacies</w:t>
      </w:r>
    </w:p>
    <w:p w14:paraId="7DE20ADC" w14:textId="77777777" w:rsidR="006457D9" w:rsidRPr="00E469BB" w:rsidRDefault="006457D9" w:rsidP="00943F86">
      <w:pPr>
        <w:jc w:val="both"/>
        <w:rPr>
          <w:rFonts w:cs="Futura"/>
          <w:lang w:val="en-US"/>
        </w:rPr>
      </w:pPr>
    </w:p>
    <w:p w14:paraId="661AB202" w14:textId="20FF457B" w:rsidR="00B12C64" w:rsidRPr="00B43371" w:rsidRDefault="00B12C64" w:rsidP="00B43371">
      <w:pPr>
        <w:jc w:val="both"/>
        <w:rPr>
          <w:rFonts w:ascii="Cambria" w:hAnsi="Cambria" w:cs="Futura"/>
          <w:lang w:val="en-US"/>
        </w:rPr>
      </w:pPr>
      <w:r w:rsidRPr="00B43371">
        <w:rPr>
          <w:rFonts w:ascii="Cambria" w:hAnsi="Cambria" w:cs="Futura"/>
          <w:lang w:val="en-US"/>
        </w:rPr>
        <w:br w:type="page"/>
      </w:r>
    </w:p>
    <w:p w14:paraId="0DEF9E8D" w14:textId="79F3DF8D" w:rsidR="006457D9" w:rsidRPr="006457D9" w:rsidRDefault="006457D9" w:rsidP="006457D9">
      <w:pPr>
        <w:spacing w:before="100" w:beforeAutospacing="1" w:after="100" w:afterAutospacing="1"/>
        <w:jc w:val="both"/>
        <w:rPr>
          <w:rFonts w:ascii="Times New Roman" w:eastAsia="Times New Roman" w:hAnsi="Times New Roman" w:cs="Times New Roman"/>
        </w:rPr>
      </w:pPr>
      <w:r w:rsidRPr="00A835A5">
        <w:lastRenderedPageBreak/>
        <w:t>Ce colloque est basé sur la restitution de travaux de recherche et des tables rondes qui réunissent les acteurs engagés dans la production de grands événements sportifs et les chercheurs de différentes disciplines. Plusieurs sessions spéciales</w:t>
      </w:r>
      <w:r w:rsidR="00A705ED">
        <w:t xml:space="preserve"> (dont l’héritage des Jeux P</w:t>
      </w:r>
      <w:r>
        <w:t xml:space="preserve">aralympiques, </w:t>
      </w:r>
      <w:r w:rsidR="008B2E52">
        <w:t>L’héritage en termes de transport, L’h</w:t>
      </w:r>
      <w:r w:rsidRPr="006457D9">
        <w:t>éritage en termes d’image pour les villes hôtes ou candidates</w:t>
      </w:r>
      <w:r>
        <w:rPr>
          <w:rFonts w:ascii="Times New Roman" w:eastAsia="Times New Roman" w:hAnsi="Times New Roman" w:cs="Times New Roman"/>
        </w:rPr>
        <w:t xml:space="preserve">) </w:t>
      </w:r>
      <w:r w:rsidRPr="00A835A5">
        <w:t>feront l’objet d’un appel</w:t>
      </w:r>
      <w:r w:rsidR="00CD6DB1">
        <w:t xml:space="preserve"> spécifique</w:t>
      </w:r>
      <w:r w:rsidRPr="00A835A5">
        <w:t>.</w:t>
      </w:r>
    </w:p>
    <w:p w14:paraId="1C77711F" w14:textId="43B2CC5B" w:rsidR="00063072" w:rsidRPr="007F75BE" w:rsidRDefault="00063072" w:rsidP="005B7258">
      <w:pPr>
        <w:jc w:val="both"/>
      </w:pPr>
      <w:r w:rsidRPr="007F75BE">
        <w:rPr>
          <w:rFonts w:cs="Futura"/>
        </w:rPr>
        <w:t>Comité d’organisation</w:t>
      </w:r>
      <w:r w:rsidRPr="007F75BE">
        <w:t> </w:t>
      </w:r>
      <w:r w:rsidRPr="007F75BE">
        <w:rPr>
          <w:rFonts w:cs="Futura"/>
        </w:rPr>
        <w:t>:</w:t>
      </w:r>
      <w:r w:rsidRPr="007F75BE">
        <w:t xml:space="preserve"> Cécile </w:t>
      </w:r>
      <w:proofErr w:type="spellStart"/>
      <w:r w:rsidRPr="007F75BE">
        <w:t>Collinet</w:t>
      </w:r>
      <w:proofErr w:type="spellEnd"/>
      <w:r w:rsidRPr="007F75BE">
        <w:t>, M</w:t>
      </w:r>
      <w:r w:rsidR="00B43371" w:rsidRPr="007F75BE">
        <w:t xml:space="preserve">arie </w:t>
      </w:r>
      <w:proofErr w:type="spellStart"/>
      <w:r w:rsidR="00B43371" w:rsidRPr="007F75BE">
        <w:t>Delaplace</w:t>
      </w:r>
      <w:proofErr w:type="spellEnd"/>
      <w:r w:rsidR="00B43371" w:rsidRPr="007F75BE">
        <w:t>, Yannick L’</w:t>
      </w:r>
      <w:proofErr w:type="spellStart"/>
      <w:r w:rsidR="00B43371" w:rsidRPr="007F75BE">
        <w:t>Horty</w:t>
      </w:r>
      <w:proofErr w:type="spellEnd"/>
      <w:r w:rsidR="00B43371" w:rsidRPr="007F75BE">
        <w:t xml:space="preserve">, </w:t>
      </w:r>
      <w:proofErr w:type="spellStart"/>
      <w:r w:rsidR="00B43371" w:rsidRPr="007F75BE">
        <w:t>Benoït</w:t>
      </w:r>
      <w:proofErr w:type="spellEnd"/>
      <w:r w:rsidR="00B43371" w:rsidRPr="007F75BE">
        <w:t xml:space="preserve"> </w:t>
      </w:r>
      <w:proofErr w:type="spellStart"/>
      <w:r w:rsidR="00B43371" w:rsidRPr="007F75BE">
        <w:t>Segay</w:t>
      </w:r>
      <w:proofErr w:type="spellEnd"/>
      <w:r w:rsidR="00B43371" w:rsidRPr="007F75BE">
        <w:t xml:space="preserve"> </w:t>
      </w:r>
      <w:r w:rsidRPr="007F75BE">
        <w:t xml:space="preserve">et Pierre-Olaf </w:t>
      </w:r>
      <w:proofErr w:type="spellStart"/>
      <w:r w:rsidRPr="007F75BE">
        <w:t>Schut</w:t>
      </w:r>
      <w:proofErr w:type="spellEnd"/>
      <w:r w:rsidR="00B43371" w:rsidRPr="007F75BE">
        <w:t xml:space="preserve"> </w:t>
      </w:r>
      <w:r w:rsidRPr="007F75BE">
        <w:t xml:space="preserve"> </w:t>
      </w:r>
    </w:p>
    <w:p w14:paraId="58DEA697" w14:textId="77777777" w:rsidR="00BF05EF" w:rsidRPr="007F75BE" w:rsidRDefault="00BF05EF" w:rsidP="003E7365">
      <w:pPr>
        <w:jc w:val="both"/>
        <w:rPr>
          <w:rFonts w:cs="Futura"/>
          <w:sz w:val="16"/>
          <w:szCs w:val="16"/>
        </w:rPr>
      </w:pPr>
    </w:p>
    <w:p w14:paraId="57F9B807" w14:textId="77777777" w:rsidR="000E53AA" w:rsidRPr="007F75BE" w:rsidRDefault="000E53AA" w:rsidP="003E7365">
      <w:pPr>
        <w:jc w:val="both"/>
        <w:rPr>
          <w:rFonts w:cs="Futura"/>
        </w:rPr>
      </w:pPr>
      <w:r w:rsidRPr="007F75BE">
        <w:rPr>
          <w:rFonts w:cs="Futura"/>
        </w:rPr>
        <w:t>Comité scientifique en cours de constitution</w:t>
      </w:r>
    </w:p>
    <w:p w14:paraId="1537692C" w14:textId="77777777" w:rsidR="000E53AA" w:rsidRPr="007F75BE" w:rsidRDefault="000E53AA" w:rsidP="003E7365">
      <w:pPr>
        <w:jc w:val="both"/>
        <w:rPr>
          <w:rFonts w:cs="Futura"/>
        </w:rPr>
      </w:pPr>
    </w:p>
    <w:p w14:paraId="747779E5" w14:textId="5A5BD756" w:rsidR="003E7365" w:rsidRPr="007F75BE" w:rsidRDefault="008E653A" w:rsidP="003E7365">
      <w:pPr>
        <w:jc w:val="both"/>
      </w:pPr>
      <w:r w:rsidRPr="007F75BE">
        <w:rPr>
          <w:rFonts w:cs="Futura"/>
        </w:rPr>
        <w:t xml:space="preserve">Format des </w:t>
      </w:r>
      <w:r w:rsidR="00997FDD" w:rsidRPr="007F75BE">
        <w:rPr>
          <w:rFonts w:cs="Futura"/>
        </w:rPr>
        <w:t>propositions de communication </w:t>
      </w:r>
    </w:p>
    <w:p w14:paraId="59077A39" w14:textId="73E95965" w:rsidR="00997FDD" w:rsidRPr="007F75BE" w:rsidRDefault="00997FDD" w:rsidP="003E7365">
      <w:pPr>
        <w:jc w:val="both"/>
      </w:pPr>
      <w:r w:rsidRPr="007F75BE">
        <w:t>Nom, Prénom, Fonction, Institution, Pays</w:t>
      </w:r>
    </w:p>
    <w:p w14:paraId="0EE8BDE4" w14:textId="7EB9C614" w:rsidR="00997FDD" w:rsidRPr="007F75BE" w:rsidRDefault="00997FDD" w:rsidP="003E7365">
      <w:pPr>
        <w:jc w:val="both"/>
      </w:pPr>
      <w:r w:rsidRPr="007F75BE">
        <w:t>Adresse email</w:t>
      </w:r>
    </w:p>
    <w:p w14:paraId="20EF66C8" w14:textId="585BE906" w:rsidR="00997FDD" w:rsidRPr="007F75BE" w:rsidRDefault="00997FDD" w:rsidP="003E7365">
      <w:pPr>
        <w:jc w:val="both"/>
      </w:pPr>
      <w:r w:rsidRPr="007F75BE">
        <w:t>Résumé de 250 mots</w:t>
      </w:r>
    </w:p>
    <w:p w14:paraId="37F0E035" w14:textId="2ED61D4F" w:rsidR="00997FDD" w:rsidRPr="007F75BE" w:rsidRDefault="00997FDD" w:rsidP="003E7365">
      <w:pPr>
        <w:jc w:val="both"/>
      </w:pPr>
      <w:r w:rsidRPr="007F75BE">
        <w:t>5 mots-clefs</w:t>
      </w:r>
    </w:p>
    <w:p w14:paraId="591796EF" w14:textId="4E883FA2" w:rsidR="00CB272D" w:rsidRPr="007F75BE" w:rsidRDefault="00997FDD" w:rsidP="003E7365">
      <w:pPr>
        <w:jc w:val="both"/>
      </w:pPr>
      <w:r w:rsidRPr="007F75BE">
        <w:t>Les résumé</w:t>
      </w:r>
      <w:r w:rsidR="00710511" w:rsidRPr="007F75BE">
        <w:t>s</w:t>
      </w:r>
      <w:r w:rsidRPr="007F75BE">
        <w:t xml:space="preserve"> doivent être envoyés via le formulaire accessible sur le site </w:t>
      </w:r>
      <w:hyperlink r:id="rId8" w:history="1">
        <w:r w:rsidR="005C12B2" w:rsidRPr="00BC7C0C">
          <w:rPr>
            <w:rStyle w:val="Lienhypertexte"/>
          </w:rPr>
          <w:t>https://heritage.sciencesconf.org/</w:t>
        </w:r>
      </w:hyperlink>
      <w:r w:rsidR="005C12B2">
        <w:t xml:space="preserve"> </w:t>
      </w:r>
    </w:p>
    <w:p w14:paraId="6CE835B2" w14:textId="77777777" w:rsidR="00CB272D" w:rsidRPr="007F75BE" w:rsidRDefault="00CB272D" w:rsidP="003E7365">
      <w:pPr>
        <w:jc w:val="both"/>
        <w:rPr>
          <w:sz w:val="16"/>
          <w:szCs w:val="16"/>
        </w:rPr>
      </w:pPr>
    </w:p>
    <w:p w14:paraId="040354A8" w14:textId="0A8CE4FE" w:rsidR="00997FDD" w:rsidRPr="007F75BE" w:rsidRDefault="0037616A" w:rsidP="003E7365">
      <w:pPr>
        <w:jc w:val="both"/>
      </w:pPr>
      <w:r w:rsidRPr="007F75BE">
        <w:t xml:space="preserve">Droits d’inscription : </w:t>
      </w:r>
      <w:r w:rsidR="00CB272D" w:rsidRPr="007F75BE">
        <w:t>150</w:t>
      </w:r>
      <w:r w:rsidR="00D939E8" w:rsidRPr="007F75BE">
        <w:t>€</w:t>
      </w:r>
    </w:p>
    <w:p w14:paraId="0FFA9688" w14:textId="12D6E89F" w:rsidR="00D939E8" w:rsidRPr="007F75BE" w:rsidRDefault="00D939E8" w:rsidP="003E7365">
      <w:pPr>
        <w:jc w:val="both"/>
      </w:pPr>
      <w:r w:rsidRPr="007F75BE">
        <w:t xml:space="preserve">Etudiant : </w:t>
      </w:r>
      <w:r w:rsidR="00CB272D" w:rsidRPr="007F75BE">
        <w:t>75</w:t>
      </w:r>
      <w:r w:rsidRPr="007F75BE">
        <w:t>€</w:t>
      </w:r>
    </w:p>
    <w:p w14:paraId="688DC5AD" w14:textId="77777777" w:rsidR="00C81052" w:rsidRPr="007F75BE" w:rsidRDefault="00C81052" w:rsidP="00C81052">
      <w:pPr>
        <w:jc w:val="both"/>
        <w:rPr>
          <w:sz w:val="16"/>
          <w:szCs w:val="16"/>
        </w:rPr>
      </w:pPr>
    </w:p>
    <w:p w14:paraId="447E050D" w14:textId="5AC19DEC" w:rsidR="00C81052" w:rsidRPr="007F75BE" w:rsidRDefault="00C81052" w:rsidP="00C81052">
      <w:pPr>
        <w:jc w:val="both"/>
        <w:rPr>
          <w:rFonts w:cs="Futura"/>
        </w:rPr>
      </w:pPr>
      <w:r w:rsidRPr="007F75BE">
        <w:rPr>
          <w:rFonts w:cs="Futura"/>
        </w:rPr>
        <w:t>Calendrier </w:t>
      </w:r>
    </w:p>
    <w:p w14:paraId="28FF9D24" w14:textId="77777777" w:rsidR="000E53AA" w:rsidRPr="007F75BE" w:rsidRDefault="000E53AA" w:rsidP="00C81052">
      <w:pPr>
        <w:jc w:val="center"/>
        <w:rPr>
          <w:b/>
        </w:rPr>
      </w:pPr>
    </w:p>
    <w:p w14:paraId="30AB5387" w14:textId="77777777" w:rsidR="000E53AA" w:rsidRPr="007F75BE" w:rsidRDefault="000E53AA" w:rsidP="00C81052">
      <w:pPr>
        <w:jc w:val="center"/>
        <w:rPr>
          <w:b/>
        </w:rPr>
      </w:pPr>
    </w:p>
    <w:p w14:paraId="319499F7" w14:textId="713C4837" w:rsidR="00C81052" w:rsidRPr="007F75BE" w:rsidRDefault="00C81052" w:rsidP="00C81052">
      <w:pPr>
        <w:jc w:val="center"/>
        <w:rPr>
          <w:b/>
        </w:rPr>
      </w:pPr>
      <w:r w:rsidRPr="007F75BE">
        <w:rPr>
          <w:b/>
        </w:rPr>
        <w:t>Envoi des résumés : 28/02</w:t>
      </w:r>
      <w:r w:rsidR="00BF6820" w:rsidRPr="007F75BE">
        <w:rPr>
          <w:b/>
        </w:rPr>
        <w:t>/2019</w:t>
      </w:r>
    </w:p>
    <w:p w14:paraId="2CE37532" w14:textId="062F0279" w:rsidR="00C81052" w:rsidRPr="00CD6DB1" w:rsidRDefault="00C81052" w:rsidP="00C81052">
      <w:pPr>
        <w:jc w:val="center"/>
        <w:rPr>
          <w:lang w:val="en-GB"/>
        </w:rPr>
      </w:pPr>
      <w:proofErr w:type="spellStart"/>
      <w:r w:rsidRPr="00CD6DB1">
        <w:rPr>
          <w:lang w:val="en-GB"/>
        </w:rPr>
        <w:t>Réponse</w:t>
      </w:r>
      <w:proofErr w:type="spellEnd"/>
      <w:r w:rsidRPr="00CD6DB1">
        <w:rPr>
          <w:lang w:val="en-GB"/>
        </w:rPr>
        <w:t xml:space="preserve"> du </w:t>
      </w:r>
      <w:proofErr w:type="spellStart"/>
      <w:r w:rsidR="00BF6820" w:rsidRPr="00CD6DB1">
        <w:rPr>
          <w:lang w:val="en-GB"/>
        </w:rPr>
        <w:t>comité</w:t>
      </w:r>
      <w:proofErr w:type="spellEnd"/>
      <w:r w:rsidR="00BF6820" w:rsidRPr="00CD6DB1">
        <w:rPr>
          <w:lang w:val="en-GB"/>
        </w:rPr>
        <w:t xml:space="preserve"> </w:t>
      </w:r>
      <w:proofErr w:type="spellStart"/>
      <w:r w:rsidR="00BF6820" w:rsidRPr="00CD6DB1">
        <w:rPr>
          <w:lang w:val="en-GB"/>
        </w:rPr>
        <w:t>scientifique</w:t>
      </w:r>
      <w:proofErr w:type="spellEnd"/>
      <w:r w:rsidR="00BF6820" w:rsidRPr="00CD6DB1">
        <w:rPr>
          <w:lang w:val="en-GB"/>
        </w:rPr>
        <w:t>: 20/03/2019</w:t>
      </w:r>
    </w:p>
    <w:p w14:paraId="26A12FF7" w14:textId="77777777" w:rsidR="006457D9" w:rsidRPr="00CD6DB1" w:rsidRDefault="006457D9" w:rsidP="003E7365">
      <w:pPr>
        <w:jc w:val="both"/>
        <w:rPr>
          <w:lang w:val="en-GB"/>
        </w:rPr>
      </w:pPr>
    </w:p>
    <w:p w14:paraId="5C9E4B69" w14:textId="77777777" w:rsidR="006457D9" w:rsidRDefault="006457D9" w:rsidP="006457D9">
      <w:pPr>
        <w:jc w:val="both"/>
        <w:rPr>
          <w:rFonts w:ascii="Cambria" w:hAnsi="Cambria" w:cs="Futura"/>
          <w:lang w:val="en-US"/>
        </w:rPr>
      </w:pPr>
    </w:p>
    <w:p w14:paraId="3D68F893" w14:textId="77777777" w:rsidR="006457D9" w:rsidRDefault="006457D9" w:rsidP="006457D9">
      <w:pPr>
        <w:jc w:val="both"/>
        <w:rPr>
          <w:rFonts w:ascii="Cambria" w:hAnsi="Cambria" w:cs="Futura"/>
          <w:lang w:val="en-US"/>
        </w:rPr>
      </w:pPr>
    </w:p>
    <w:p w14:paraId="03F14C9D" w14:textId="45CDD98F" w:rsidR="008859A5" w:rsidRDefault="008859A5" w:rsidP="008859A5">
      <w:pPr>
        <w:jc w:val="both"/>
        <w:rPr>
          <w:rFonts w:cs="Futura"/>
          <w:lang w:val="en-GB"/>
        </w:rPr>
      </w:pPr>
      <w:r>
        <w:rPr>
          <w:rFonts w:ascii="Cambria" w:hAnsi="Cambria" w:cs="Futura"/>
          <w:lang w:val="en-US"/>
        </w:rPr>
        <w:t xml:space="preserve">This conference is based on the presentation of studies and roundtables that bring together actors involved in the production of major sporting events and researchers from different disciplines. A number of special sessions (the legacy of Paralympic Games, </w:t>
      </w:r>
      <w:r w:rsidR="008B2E52">
        <w:rPr>
          <w:rFonts w:ascii="Cambria" w:hAnsi="Cambria" w:cs="Futura"/>
          <w:lang w:val="en-US"/>
        </w:rPr>
        <w:t xml:space="preserve">legacy in terms of transportation, </w:t>
      </w:r>
      <w:r>
        <w:rPr>
          <w:rFonts w:ascii="Cambria" w:hAnsi="Cambria" w:cs="Futura"/>
          <w:lang w:val="en-US"/>
        </w:rPr>
        <w:t>legacy in terms of city image, etc.) will be held following a later call for communications.</w:t>
      </w:r>
    </w:p>
    <w:p w14:paraId="5B14C606" w14:textId="77777777" w:rsidR="008859A5" w:rsidRDefault="008859A5" w:rsidP="008859A5">
      <w:pPr>
        <w:jc w:val="both"/>
        <w:rPr>
          <w:rFonts w:cs="Futura"/>
          <w:lang w:val="en-GB"/>
        </w:rPr>
      </w:pPr>
    </w:p>
    <w:p w14:paraId="70A9DB0D" w14:textId="7C2CAA62" w:rsidR="00BF05EF" w:rsidRPr="006457D9" w:rsidRDefault="00063072" w:rsidP="003E7365">
      <w:pPr>
        <w:jc w:val="both"/>
        <w:rPr>
          <w:lang w:val="en-GB"/>
        </w:rPr>
      </w:pPr>
      <w:r w:rsidRPr="006457D9">
        <w:rPr>
          <w:rFonts w:cs="Futura"/>
          <w:lang w:val="en-GB"/>
        </w:rPr>
        <w:t>Organising Committee:</w:t>
      </w:r>
      <w:r w:rsidRPr="006457D9">
        <w:rPr>
          <w:lang w:val="en-GB"/>
        </w:rPr>
        <w:t xml:space="preserve"> Cécile </w:t>
      </w:r>
      <w:proofErr w:type="spellStart"/>
      <w:r w:rsidRPr="006457D9">
        <w:rPr>
          <w:lang w:val="en-GB"/>
        </w:rPr>
        <w:t>Collinet</w:t>
      </w:r>
      <w:proofErr w:type="spellEnd"/>
      <w:r w:rsidRPr="006457D9">
        <w:rPr>
          <w:lang w:val="en-GB"/>
        </w:rPr>
        <w:t xml:space="preserve">, Marie </w:t>
      </w:r>
      <w:proofErr w:type="spellStart"/>
      <w:r w:rsidRPr="006457D9">
        <w:rPr>
          <w:lang w:val="en-GB"/>
        </w:rPr>
        <w:t>Delaplace</w:t>
      </w:r>
      <w:proofErr w:type="spellEnd"/>
      <w:r w:rsidRPr="006457D9">
        <w:rPr>
          <w:lang w:val="en-GB"/>
        </w:rPr>
        <w:t xml:space="preserve">, </w:t>
      </w:r>
      <w:proofErr w:type="spellStart"/>
      <w:r w:rsidRPr="006457D9">
        <w:rPr>
          <w:lang w:val="en-GB"/>
        </w:rPr>
        <w:t>Yannick</w:t>
      </w:r>
      <w:proofErr w:type="spellEnd"/>
      <w:r w:rsidRPr="006457D9">
        <w:rPr>
          <w:lang w:val="en-GB"/>
        </w:rPr>
        <w:t xml:space="preserve"> </w:t>
      </w:r>
      <w:proofErr w:type="spellStart"/>
      <w:r w:rsidRPr="006457D9">
        <w:rPr>
          <w:lang w:val="en-GB"/>
        </w:rPr>
        <w:t>L’Horty</w:t>
      </w:r>
      <w:proofErr w:type="spellEnd"/>
      <w:r w:rsidR="00B43371" w:rsidRPr="006457D9">
        <w:rPr>
          <w:lang w:val="en-GB"/>
        </w:rPr>
        <w:t xml:space="preserve">, </w:t>
      </w:r>
      <w:proofErr w:type="spellStart"/>
      <w:r w:rsidR="00B43371" w:rsidRPr="006457D9">
        <w:rPr>
          <w:lang w:val="en-GB"/>
        </w:rPr>
        <w:t>Benoït</w:t>
      </w:r>
      <w:proofErr w:type="spellEnd"/>
      <w:r w:rsidR="00B43371" w:rsidRPr="006457D9">
        <w:rPr>
          <w:lang w:val="en-GB"/>
        </w:rPr>
        <w:t xml:space="preserve"> </w:t>
      </w:r>
      <w:proofErr w:type="spellStart"/>
      <w:r w:rsidR="00B43371" w:rsidRPr="006457D9">
        <w:rPr>
          <w:lang w:val="en-GB"/>
        </w:rPr>
        <w:t>Segay</w:t>
      </w:r>
      <w:proofErr w:type="spellEnd"/>
      <w:r w:rsidRPr="006457D9">
        <w:rPr>
          <w:lang w:val="en-GB"/>
        </w:rPr>
        <w:t xml:space="preserve"> </w:t>
      </w:r>
      <w:r w:rsidR="00B43371" w:rsidRPr="006457D9">
        <w:rPr>
          <w:lang w:val="en-GB"/>
        </w:rPr>
        <w:t xml:space="preserve">et Pierre-Olaf </w:t>
      </w:r>
      <w:proofErr w:type="spellStart"/>
      <w:r w:rsidR="00B43371" w:rsidRPr="006457D9">
        <w:rPr>
          <w:lang w:val="en-GB"/>
        </w:rPr>
        <w:t>Schut</w:t>
      </w:r>
      <w:proofErr w:type="spellEnd"/>
      <w:r w:rsidR="00B43371" w:rsidRPr="006457D9">
        <w:rPr>
          <w:lang w:val="en-GB"/>
        </w:rPr>
        <w:t>.</w:t>
      </w:r>
      <w:r w:rsidRPr="006457D9">
        <w:rPr>
          <w:lang w:val="en-GB"/>
        </w:rPr>
        <w:t xml:space="preserve"> </w:t>
      </w:r>
    </w:p>
    <w:p w14:paraId="647FE1EB" w14:textId="77777777" w:rsidR="00BF05EF" w:rsidRPr="006457D9" w:rsidRDefault="00BF05EF" w:rsidP="003E7365">
      <w:pPr>
        <w:jc w:val="both"/>
        <w:rPr>
          <w:lang w:val="en-GB"/>
        </w:rPr>
      </w:pPr>
    </w:p>
    <w:p w14:paraId="55DCAC25" w14:textId="77777777" w:rsidR="008859A5" w:rsidRDefault="008859A5" w:rsidP="008859A5">
      <w:pPr>
        <w:jc w:val="both"/>
        <w:rPr>
          <w:rFonts w:cs="Futura"/>
          <w:lang w:val="en-US"/>
        </w:rPr>
      </w:pPr>
      <w:r>
        <w:rPr>
          <w:rFonts w:cs="Futura"/>
          <w:lang w:val="en-US"/>
        </w:rPr>
        <w:t>The scientific committee is currently being appointed.</w:t>
      </w:r>
    </w:p>
    <w:p w14:paraId="5A17B3DC" w14:textId="77777777" w:rsidR="000E53AA" w:rsidRPr="007F75BE" w:rsidRDefault="000E53AA" w:rsidP="003E7365">
      <w:pPr>
        <w:jc w:val="both"/>
        <w:rPr>
          <w:rFonts w:cs="Futura"/>
          <w:lang w:val="en-US"/>
        </w:rPr>
      </w:pPr>
    </w:p>
    <w:p w14:paraId="18AB9593" w14:textId="4DBCABCD" w:rsidR="00997FDD" w:rsidRPr="007F75BE" w:rsidRDefault="00834661" w:rsidP="003E7365">
      <w:pPr>
        <w:jc w:val="both"/>
        <w:rPr>
          <w:lang w:val="en-US"/>
        </w:rPr>
      </w:pPr>
      <w:r w:rsidRPr="007F75BE">
        <w:rPr>
          <w:rFonts w:cs="Futura"/>
          <w:lang w:val="en-US"/>
        </w:rPr>
        <w:t xml:space="preserve">Required format for </w:t>
      </w:r>
      <w:r w:rsidR="0037616A" w:rsidRPr="007F75BE">
        <w:rPr>
          <w:rFonts w:cs="Futura"/>
          <w:lang w:val="en-US"/>
        </w:rPr>
        <w:t>abstract</w:t>
      </w:r>
      <w:r w:rsidRPr="007F75BE">
        <w:rPr>
          <w:rFonts w:cs="Futura"/>
          <w:lang w:val="en-US"/>
        </w:rPr>
        <w:t>s</w:t>
      </w:r>
    </w:p>
    <w:p w14:paraId="4DA29E90" w14:textId="77777777" w:rsidR="00997FDD" w:rsidRPr="007F75BE" w:rsidRDefault="00997FDD" w:rsidP="003E7365">
      <w:pPr>
        <w:jc w:val="both"/>
        <w:rPr>
          <w:lang w:val="en-US"/>
        </w:rPr>
      </w:pPr>
      <w:r w:rsidRPr="007F75BE">
        <w:rPr>
          <w:lang w:val="en-US"/>
        </w:rPr>
        <w:t>Last Name, First Name, Position, Institution, Country</w:t>
      </w:r>
    </w:p>
    <w:p w14:paraId="7936D997" w14:textId="12F1A342" w:rsidR="00997FDD" w:rsidRPr="007F75BE" w:rsidRDefault="00997FDD" w:rsidP="003E7365">
      <w:pPr>
        <w:jc w:val="both"/>
        <w:rPr>
          <w:lang w:val="en-US"/>
        </w:rPr>
      </w:pPr>
      <w:r w:rsidRPr="007F75BE">
        <w:rPr>
          <w:lang w:val="en-US"/>
        </w:rPr>
        <w:t>Email</w:t>
      </w:r>
      <w:r w:rsidR="00834661" w:rsidRPr="007F75BE">
        <w:rPr>
          <w:lang w:val="en-US"/>
        </w:rPr>
        <w:t xml:space="preserve"> address</w:t>
      </w:r>
    </w:p>
    <w:p w14:paraId="5807EA32" w14:textId="05EAC240" w:rsidR="00997FDD" w:rsidRPr="007F75BE" w:rsidRDefault="00114583" w:rsidP="003E7365">
      <w:pPr>
        <w:jc w:val="both"/>
        <w:rPr>
          <w:lang w:val="en-US"/>
        </w:rPr>
      </w:pPr>
      <w:r w:rsidRPr="007F75BE">
        <w:rPr>
          <w:lang w:val="en-US"/>
        </w:rPr>
        <w:t xml:space="preserve">A </w:t>
      </w:r>
      <w:r w:rsidR="00997FDD" w:rsidRPr="007F75BE">
        <w:rPr>
          <w:lang w:val="en-US"/>
        </w:rPr>
        <w:t xml:space="preserve">250 word abstract </w:t>
      </w:r>
    </w:p>
    <w:p w14:paraId="0995E612" w14:textId="642DD3A9" w:rsidR="00997FDD" w:rsidRPr="007F75BE" w:rsidRDefault="00997FDD" w:rsidP="003E7365">
      <w:pPr>
        <w:jc w:val="both"/>
        <w:rPr>
          <w:lang w:val="en-US"/>
        </w:rPr>
      </w:pPr>
      <w:r w:rsidRPr="007F75BE">
        <w:rPr>
          <w:lang w:val="en-US"/>
        </w:rPr>
        <w:t>5 key-words</w:t>
      </w:r>
    </w:p>
    <w:p w14:paraId="4D1DE52B" w14:textId="123F9C16" w:rsidR="00997FDD" w:rsidRPr="007F75BE" w:rsidRDefault="00997FDD" w:rsidP="003E7365">
      <w:pPr>
        <w:jc w:val="both"/>
        <w:rPr>
          <w:lang w:val="en-US"/>
        </w:rPr>
      </w:pPr>
      <w:r w:rsidRPr="007F75BE">
        <w:rPr>
          <w:lang w:val="en-US"/>
        </w:rPr>
        <w:t xml:space="preserve">Abstracts </w:t>
      </w:r>
      <w:proofErr w:type="gramStart"/>
      <w:r w:rsidR="00834661" w:rsidRPr="007F75BE">
        <w:rPr>
          <w:lang w:val="en-US"/>
        </w:rPr>
        <w:t xml:space="preserve">should </w:t>
      </w:r>
      <w:r w:rsidRPr="007F75BE">
        <w:rPr>
          <w:lang w:val="en-US"/>
        </w:rPr>
        <w:t>be sent</w:t>
      </w:r>
      <w:proofErr w:type="gramEnd"/>
      <w:r w:rsidRPr="007F75BE">
        <w:rPr>
          <w:lang w:val="en-US"/>
        </w:rPr>
        <w:t xml:space="preserve"> via the form available on our website </w:t>
      </w:r>
      <w:hyperlink r:id="rId9" w:history="1">
        <w:r w:rsidR="005C12B2" w:rsidRPr="00BC7C0C">
          <w:rPr>
            <w:rStyle w:val="Lienhypertexte"/>
            <w:lang w:val="en-US"/>
          </w:rPr>
          <w:t>https://heritage.sciencesconf.org/</w:t>
        </w:r>
      </w:hyperlink>
      <w:r w:rsidR="005C12B2">
        <w:rPr>
          <w:lang w:val="en-US"/>
        </w:rPr>
        <w:t xml:space="preserve"> </w:t>
      </w:r>
    </w:p>
    <w:p w14:paraId="1F2D01DE" w14:textId="77777777" w:rsidR="00997FDD" w:rsidRPr="007F75BE" w:rsidRDefault="00997FDD" w:rsidP="003E7365">
      <w:pPr>
        <w:jc w:val="both"/>
        <w:rPr>
          <w:sz w:val="16"/>
          <w:szCs w:val="16"/>
          <w:lang w:val="en-US"/>
        </w:rPr>
      </w:pPr>
    </w:p>
    <w:p w14:paraId="58348B0B" w14:textId="69891E80" w:rsidR="0037616A" w:rsidRPr="007F75BE" w:rsidRDefault="00063072" w:rsidP="003E7365">
      <w:pPr>
        <w:jc w:val="both"/>
        <w:rPr>
          <w:lang w:val="en-US"/>
        </w:rPr>
      </w:pPr>
      <w:r w:rsidRPr="007F75BE">
        <w:rPr>
          <w:lang w:val="en-US"/>
        </w:rPr>
        <w:t>Fee</w:t>
      </w:r>
      <w:r w:rsidR="00997FDD" w:rsidRPr="007F75BE">
        <w:rPr>
          <w:lang w:val="en-US"/>
        </w:rPr>
        <w:t>: </w:t>
      </w:r>
      <w:r w:rsidR="0037616A" w:rsidRPr="007F75BE">
        <w:rPr>
          <w:lang w:val="en-US"/>
        </w:rPr>
        <w:t>150€</w:t>
      </w:r>
    </w:p>
    <w:p w14:paraId="41F4EF4C" w14:textId="4C640A83" w:rsidR="00997FDD" w:rsidRPr="007F75BE" w:rsidRDefault="00F8217C" w:rsidP="003E7365">
      <w:pPr>
        <w:jc w:val="both"/>
        <w:rPr>
          <w:lang w:val="en-US"/>
        </w:rPr>
      </w:pPr>
      <w:r w:rsidRPr="007F75BE">
        <w:rPr>
          <w:lang w:val="en-US"/>
        </w:rPr>
        <w:t>Fee for students</w:t>
      </w:r>
      <w:r w:rsidR="0037616A" w:rsidRPr="007F75BE">
        <w:rPr>
          <w:lang w:val="en-US"/>
        </w:rPr>
        <w:t>: 75€</w:t>
      </w:r>
    </w:p>
    <w:p w14:paraId="52D0ADF2" w14:textId="77777777" w:rsidR="00997FDD" w:rsidRPr="007F75BE" w:rsidRDefault="00997FDD" w:rsidP="003E7365">
      <w:pPr>
        <w:jc w:val="both"/>
        <w:rPr>
          <w:sz w:val="16"/>
          <w:szCs w:val="16"/>
          <w:lang w:val="en-US"/>
        </w:rPr>
      </w:pPr>
    </w:p>
    <w:p w14:paraId="4264BF81" w14:textId="7E0A52C5" w:rsidR="00997FDD" w:rsidRPr="007F75BE" w:rsidRDefault="00997FDD" w:rsidP="003E7365">
      <w:pPr>
        <w:jc w:val="both"/>
        <w:rPr>
          <w:rFonts w:cs="Futura"/>
          <w:lang w:val="en-US"/>
        </w:rPr>
      </w:pPr>
      <w:r w:rsidRPr="007F75BE">
        <w:rPr>
          <w:rFonts w:cs="Futura"/>
          <w:lang w:val="en-US"/>
        </w:rPr>
        <w:t>Deadline</w:t>
      </w:r>
      <w:r w:rsidR="009934C4" w:rsidRPr="007F75BE">
        <w:rPr>
          <w:rFonts w:cs="Futura"/>
          <w:lang w:val="en-US"/>
        </w:rPr>
        <w:t>s</w:t>
      </w:r>
      <w:r w:rsidRPr="007F75BE">
        <w:rPr>
          <w:rFonts w:cs="Futura"/>
          <w:lang w:val="en-US"/>
        </w:rPr>
        <w:t> </w:t>
      </w:r>
    </w:p>
    <w:p w14:paraId="7C723BBD" w14:textId="77777777" w:rsidR="000E53AA" w:rsidRDefault="000E53AA" w:rsidP="0037616A">
      <w:pPr>
        <w:jc w:val="center"/>
        <w:rPr>
          <w:b/>
          <w:lang w:val="en-US"/>
        </w:rPr>
      </w:pPr>
    </w:p>
    <w:p w14:paraId="2BE6C9AC" w14:textId="77777777" w:rsidR="000E53AA" w:rsidRDefault="000E53AA" w:rsidP="0037616A">
      <w:pPr>
        <w:jc w:val="center"/>
        <w:rPr>
          <w:b/>
          <w:lang w:val="en-US"/>
        </w:rPr>
      </w:pPr>
    </w:p>
    <w:p w14:paraId="382AC782" w14:textId="4FD38D6C" w:rsidR="00997FDD" w:rsidRPr="00584041" w:rsidRDefault="00CB47AC" w:rsidP="0037616A">
      <w:pPr>
        <w:jc w:val="center"/>
        <w:rPr>
          <w:b/>
          <w:lang w:val="en-US"/>
        </w:rPr>
      </w:pPr>
      <w:r>
        <w:rPr>
          <w:b/>
          <w:lang w:val="en-US"/>
        </w:rPr>
        <w:t>Abstract</w:t>
      </w:r>
      <w:r w:rsidR="00997FDD" w:rsidRPr="00584041">
        <w:rPr>
          <w:b/>
          <w:lang w:val="en-US"/>
        </w:rPr>
        <w:t xml:space="preserve">: </w:t>
      </w:r>
      <w:r w:rsidR="00F8217C">
        <w:rPr>
          <w:b/>
          <w:lang w:val="en-US"/>
        </w:rPr>
        <w:t xml:space="preserve">February 28, </w:t>
      </w:r>
      <w:r w:rsidR="00BF6820">
        <w:rPr>
          <w:b/>
          <w:lang w:val="en-US"/>
        </w:rPr>
        <w:t>2019</w:t>
      </w:r>
    </w:p>
    <w:p w14:paraId="2991ADC7" w14:textId="7575715A" w:rsidR="0037616A" w:rsidRPr="00584041" w:rsidRDefault="0037616A" w:rsidP="0037616A">
      <w:pPr>
        <w:jc w:val="center"/>
        <w:rPr>
          <w:lang w:val="en-US"/>
        </w:rPr>
      </w:pPr>
      <w:r w:rsidRPr="00584041">
        <w:rPr>
          <w:lang w:val="en-US"/>
        </w:rPr>
        <w:t>Reviewers</w:t>
      </w:r>
      <w:r w:rsidR="00834661">
        <w:rPr>
          <w:lang w:val="en-US"/>
        </w:rPr>
        <w:t>’</w:t>
      </w:r>
      <w:r w:rsidR="00CB47AC">
        <w:rPr>
          <w:lang w:val="en-US"/>
        </w:rPr>
        <w:t xml:space="preserve"> answer</w:t>
      </w:r>
      <w:r w:rsidRPr="00584041">
        <w:rPr>
          <w:lang w:val="en-US"/>
        </w:rPr>
        <w:t xml:space="preserve">: </w:t>
      </w:r>
      <w:r w:rsidR="00F8217C">
        <w:rPr>
          <w:lang w:val="en-US"/>
        </w:rPr>
        <w:t xml:space="preserve">March 20, </w:t>
      </w:r>
      <w:r w:rsidR="00BF6820">
        <w:rPr>
          <w:lang w:val="en-US"/>
        </w:rPr>
        <w:t>2019</w:t>
      </w:r>
    </w:p>
    <w:p w14:paraId="1AD8C8F0" w14:textId="358A7B5D" w:rsidR="003E7365" w:rsidRPr="00584041" w:rsidRDefault="003E7365" w:rsidP="0037616A">
      <w:pPr>
        <w:jc w:val="center"/>
        <w:rPr>
          <w:lang w:val="en-US"/>
        </w:rPr>
      </w:pPr>
    </w:p>
    <w:sectPr w:rsidR="003E7365" w:rsidRPr="00584041" w:rsidSect="00593E09">
      <w:headerReference w:type="default" r:id="rId10"/>
      <w:footerReference w:type="even" r:id="rId11"/>
      <w:footerReference w:type="default" r:id="rId12"/>
      <w:pgSz w:w="16820" w:h="11900" w:orient="landscape"/>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9D5D5" w14:textId="77777777" w:rsidR="00ED7C5E" w:rsidRDefault="00ED7C5E" w:rsidP="00DD5AE9">
      <w:r>
        <w:separator/>
      </w:r>
    </w:p>
  </w:endnote>
  <w:endnote w:type="continuationSeparator" w:id="0">
    <w:p w14:paraId="17FAC0A8" w14:textId="77777777" w:rsidR="00ED7C5E" w:rsidRDefault="00ED7C5E" w:rsidP="00DD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w:altName w:val="Arial"/>
    <w:charset w:val="00"/>
    <w:family w:val="auto"/>
    <w:pitch w:val="variable"/>
    <w:sig w:usb0="80000067" w:usb1="00000000" w:usb2="00000000" w:usb3="00000000" w:csb0="000001FB"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BAEF" w14:textId="77777777" w:rsidR="0017302E" w:rsidRDefault="0017302E" w:rsidP="00DD5A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86E29E" w14:textId="77777777" w:rsidR="0017302E" w:rsidRDefault="0017302E" w:rsidP="00DD5AE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0F58" w14:textId="7E0DCBD1" w:rsidR="0017302E" w:rsidRDefault="001A2B28" w:rsidP="00DD5AE9">
    <w:pPr>
      <w:pStyle w:val="Pieddepage"/>
      <w:ind w:right="360"/>
    </w:pPr>
    <w:r>
      <w:rPr>
        <w:rFonts w:ascii="Helvetica" w:hAnsi="Helvetica" w:cs="Helvetica"/>
        <w:noProof/>
      </w:rPr>
      <w:drawing>
        <wp:anchor distT="0" distB="0" distL="114300" distR="114300" simplePos="0" relativeHeight="251667456" behindDoc="0" locked="0" layoutInCell="1" allowOverlap="1" wp14:anchorId="1E336002" wp14:editId="371362BE">
          <wp:simplePos x="0" y="0"/>
          <wp:positionH relativeFrom="column">
            <wp:posOffset>2534920</wp:posOffset>
          </wp:positionH>
          <wp:positionV relativeFrom="paragraph">
            <wp:posOffset>170815</wp:posOffset>
          </wp:positionV>
          <wp:extent cx="436880" cy="377190"/>
          <wp:effectExtent l="0" t="0" r="1270" b="3810"/>
          <wp:wrapSquare wrapText="bothSides"/>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37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56B9">
      <w:rPr>
        <w:rFonts w:ascii="Helvetica" w:hAnsi="Helvetica" w:cs="Helvetica"/>
        <w:noProof/>
      </w:rPr>
      <mc:AlternateContent>
        <mc:Choice Requires="wps">
          <w:drawing>
            <wp:anchor distT="45720" distB="45720" distL="114300" distR="114300" simplePos="0" relativeHeight="251674624" behindDoc="0" locked="0" layoutInCell="1" allowOverlap="1" wp14:anchorId="7A1E3D74" wp14:editId="793AA0D2">
              <wp:simplePos x="0" y="0"/>
              <wp:positionH relativeFrom="margin">
                <wp:posOffset>-149860</wp:posOffset>
              </wp:positionH>
              <wp:positionV relativeFrom="paragraph">
                <wp:posOffset>-291465</wp:posOffset>
              </wp:positionV>
              <wp:extent cx="2578735" cy="831850"/>
              <wp:effectExtent l="0" t="0" r="12065" b="2540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831850"/>
                      </a:xfrm>
                      <a:prstGeom prst="rect">
                        <a:avLst/>
                      </a:prstGeom>
                      <a:solidFill>
                        <a:srgbClr val="FFFFFF"/>
                      </a:solidFill>
                      <a:ln w="9525">
                        <a:solidFill>
                          <a:srgbClr val="000000"/>
                        </a:solidFill>
                        <a:miter lim="800000"/>
                        <a:headEnd/>
                        <a:tailEnd/>
                      </a:ln>
                    </wps:spPr>
                    <wps:txbx>
                      <w:txbxContent>
                        <w:p w14:paraId="0E33E29A" w14:textId="72908908" w:rsidR="003356B9" w:rsidRPr="003356B9" w:rsidRDefault="003356B9" w:rsidP="003356B9">
                          <w:pPr>
                            <w:rPr>
                              <w:sz w:val="16"/>
                              <w:szCs w:val="16"/>
                            </w:rPr>
                          </w:pPr>
                          <w:r w:rsidRPr="003356B9">
                            <w:rPr>
                              <w:sz w:val="16"/>
                              <w:szCs w:val="16"/>
                            </w:rPr>
                            <w:t>Ce projet est cofinancé par l’I-SITE FUTURE qui bénéficie d’une aide de l’État gérée par l’Agence Nationale de la Recherche (ANR) au titre du programme d’investissements d’Avenir (référence ANR-16-IDEX-0003) en complément des apports des établissements et partenaires impliqués.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1E3D74" id="_x0000_t202" coordsize="21600,21600" o:spt="202" path="m,l,21600r21600,l21600,xe">
              <v:stroke joinstyle="miter"/>
              <v:path gradientshapeok="t" o:connecttype="rect"/>
            </v:shapetype>
            <v:shape id="Zone de texte 2" o:spid="_x0000_s1026" type="#_x0000_t202" style="position:absolute;margin-left:-11.8pt;margin-top:-22.95pt;width:203.05pt;height:6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">
              <v:textbox>
                <w:txbxContent>
                  <w:p w14:paraId="0E33E29A" w14:textId="72908908" w:rsidR="003356B9" w:rsidRPr="003356B9" w:rsidRDefault="003356B9" w:rsidP="003356B9">
                    <w:pPr>
                      <w:rPr>
                        <w:sz w:val="16"/>
                        <w:szCs w:val="16"/>
                      </w:rPr>
                    </w:pPr>
                    <w:r w:rsidRPr="003356B9">
                      <w:rPr>
                        <w:sz w:val="16"/>
                        <w:szCs w:val="16"/>
                      </w:rPr>
                      <w:t>Ce projet est cofinancé par l’I-SITE FUTURE qui bénéficie d’une aide de l’État gérée par l’Agence Nationale de la Recherche (ANR) au titre du programme d’investissements d’Avenir (référence ANR-16-IDEX-0003) en complément des apports des établissements et partenaires impliqués.</w:t>
                    </w:r>
                  </w:p>
                </w:txbxContent>
              </v:textbox>
              <w10:wrap type="square" anchorx="margin"/>
            </v:shape>
          </w:pict>
        </mc:Fallback>
      </mc:AlternateContent>
    </w:r>
    <w:r w:rsidRPr="003356B9">
      <w:rPr>
        <w:rFonts w:ascii="Helvetica" w:hAnsi="Helvetica" w:cs="Helvetica"/>
        <w:noProof/>
      </w:rPr>
      <mc:AlternateContent>
        <mc:Choice Requires="wps">
          <w:drawing>
            <wp:anchor distT="45720" distB="45720" distL="114300" distR="114300" simplePos="0" relativeHeight="251672576" behindDoc="0" locked="0" layoutInCell="1" allowOverlap="1" wp14:anchorId="2547264F" wp14:editId="267A7165">
              <wp:simplePos x="0" y="0"/>
              <wp:positionH relativeFrom="margin">
                <wp:posOffset>5182121</wp:posOffset>
              </wp:positionH>
              <wp:positionV relativeFrom="paragraph">
                <wp:posOffset>-290652</wp:posOffset>
              </wp:positionV>
              <wp:extent cx="2814955" cy="831850"/>
              <wp:effectExtent l="0" t="0" r="23495"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831850"/>
                      </a:xfrm>
                      <a:prstGeom prst="rect">
                        <a:avLst/>
                      </a:prstGeom>
                      <a:solidFill>
                        <a:srgbClr val="FFFFFF"/>
                      </a:solidFill>
                      <a:ln w="9525">
                        <a:solidFill>
                          <a:srgbClr val="000000"/>
                        </a:solidFill>
                        <a:miter lim="800000"/>
                        <a:headEnd/>
                        <a:tailEnd/>
                      </a:ln>
                    </wps:spPr>
                    <wps:txbx>
                      <w:txbxContent>
                        <w:p w14:paraId="71D2675E" w14:textId="4D9E87FE" w:rsidR="003356B9" w:rsidRPr="00B819E5" w:rsidRDefault="003356B9">
                          <w:pPr>
                            <w:rPr>
                              <w:sz w:val="16"/>
                              <w:szCs w:val="16"/>
                              <w:lang w:val="en-US"/>
                            </w:rPr>
                          </w:pPr>
                          <w:r w:rsidRPr="00B819E5">
                            <w:rPr>
                              <w:sz w:val="16"/>
                              <w:szCs w:val="16"/>
                              <w:lang w:val="en-US"/>
                            </w:rPr>
                            <w:t>This project is co-financed by I-SITE FUTURE, which receives state support managed by the French National Research Agency (ANR) under the Investments for the Future programme (reference number: ANR-16-IDEX-0003), in addition to the contributions of the institutions and partners involved</w:t>
                          </w:r>
                          <w:r w:rsidR="001A2B28" w:rsidRPr="00B819E5">
                            <w:rPr>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7264F" id="_x0000_s1027" type="#_x0000_t202" style="position:absolute;margin-left:408.05pt;margin-top:-22.9pt;width:221.65pt;height:6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">
              <v:textbox>
                <w:txbxContent>
                  <w:p w14:paraId="71D2675E" w14:textId="4D9E87FE" w:rsidR="003356B9" w:rsidRPr="00B819E5" w:rsidRDefault="003356B9">
                    <w:pPr>
                      <w:rPr>
                        <w:sz w:val="16"/>
                        <w:szCs w:val="16"/>
                        <w:lang w:val="en-US"/>
                      </w:rPr>
                    </w:pPr>
                    <w:r w:rsidRPr="00B819E5">
                      <w:rPr>
                        <w:sz w:val="16"/>
                        <w:szCs w:val="16"/>
                        <w:lang w:val="en-US"/>
                      </w:rPr>
                      <w:t>This project is co-financed by I-SITE FUTURE, which receives state support managed by the French National Research Agency (ANR) under the Investments for the Future programme (reference number: ANR-16-IDEX-0003), in addition to the contributions of the institutions and partners involved</w:t>
                    </w:r>
                    <w:r w:rsidR="001A2B28" w:rsidRPr="00B819E5">
                      <w:rPr>
                        <w:sz w:val="16"/>
                        <w:szCs w:val="16"/>
                        <w:lang w:val="en-US"/>
                      </w:rPr>
                      <w:t>.</w:t>
                    </w:r>
                  </w:p>
                </w:txbxContent>
              </v:textbox>
              <w10:wrap type="square" anchorx="margin"/>
            </v:shape>
          </w:pict>
        </mc:Fallback>
      </mc:AlternateContent>
    </w:r>
    <w:r w:rsidR="00265675">
      <w:rPr>
        <w:noProof/>
      </w:rPr>
      <w:drawing>
        <wp:anchor distT="0" distB="0" distL="114300" distR="114300" simplePos="0" relativeHeight="251668480" behindDoc="0" locked="0" layoutInCell="1" allowOverlap="1" wp14:anchorId="356AD5BB" wp14:editId="172F8443">
          <wp:simplePos x="0" y="0"/>
          <wp:positionH relativeFrom="column">
            <wp:posOffset>3363595</wp:posOffset>
          </wp:positionH>
          <wp:positionV relativeFrom="paragraph">
            <wp:posOffset>180975</wp:posOffset>
          </wp:positionV>
          <wp:extent cx="706120" cy="353060"/>
          <wp:effectExtent l="0" t="0" r="0" b="889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M_LOGO_PAPETERIE_300DPI.png"/>
                  <pic:cNvPicPr/>
                </pic:nvPicPr>
                <pic:blipFill>
                  <a:blip r:embed="rId2">
                    <a:extLst>
                      <a:ext uri="{28A0092B-C50C-407E-A947-70E740481C1C}">
                        <a14:useLocalDpi xmlns:a14="http://schemas.microsoft.com/office/drawing/2010/main" val="0"/>
                      </a:ext>
                    </a:extLst>
                  </a:blip>
                  <a:stretch>
                    <a:fillRect/>
                  </a:stretch>
                </pic:blipFill>
                <pic:spPr>
                  <a:xfrm>
                    <a:off x="0" y="0"/>
                    <a:ext cx="706120" cy="353060"/>
                  </a:xfrm>
                  <a:prstGeom prst="rect">
                    <a:avLst/>
                  </a:prstGeom>
                </pic:spPr>
              </pic:pic>
            </a:graphicData>
          </a:graphic>
          <wp14:sizeRelH relativeFrom="margin">
            <wp14:pctWidth>0</wp14:pctWidth>
          </wp14:sizeRelH>
          <wp14:sizeRelV relativeFrom="margin">
            <wp14:pctHeight>0</wp14:pctHeight>
          </wp14:sizeRelV>
        </wp:anchor>
      </w:drawing>
    </w:r>
    <w:r w:rsidR="00265675">
      <w:rPr>
        <w:rFonts w:ascii="Helvetica" w:hAnsi="Helvetica" w:cs="Helvetica"/>
        <w:noProof/>
      </w:rPr>
      <w:drawing>
        <wp:anchor distT="0" distB="0" distL="114300" distR="114300" simplePos="0" relativeHeight="251665408" behindDoc="1" locked="0" layoutInCell="1" allowOverlap="1" wp14:anchorId="7BD23654" wp14:editId="72511073">
          <wp:simplePos x="0" y="0"/>
          <wp:positionH relativeFrom="margin">
            <wp:posOffset>8089722</wp:posOffset>
          </wp:positionH>
          <wp:positionV relativeFrom="page">
            <wp:posOffset>7110045</wp:posOffset>
          </wp:positionV>
          <wp:extent cx="392430" cy="338455"/>
          <wp:effectExtent l="0" t="0" r="0" b="0"/>
          <wp:wrapSquare wrapText="bothSides"/>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675">
      <w:rPr>
        <w:noProof/>
      </w:rPr>
      <w:drawing>
        <wp:anchor distT="0" distB="0" distL="114300" distR="114300" simplePos="0" relativeHeight="251662336" behindDoc="0" locked="0" layoutInCell="1" allowOverlap="1" wp14:anchorId="6F3D7E97" wp14:editId="0E67C0E7">
          <wp:simplePos x="0" y="0"/>
          <wp:positionH relativeFrom="rightMargin">
            <wp:posOffset>148183</wp:posOffset>
          </wp:positionH>
          <wp:positionV relativeFrom="paragraph">
            <wp:posOffset>209386</wp:posOffset>
          </wp:positionV>
          <wp:extent cx="633730" cy="329565"/>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M_LOGO_PAPETERIE_300DPI.png"/>
                  <pic:cNvPicPr/>
                </pic:nvPicPr>
                <pic:blipFill>
                  <a:blip r:embed="rId2">
                    <a:extLst>
                      <a:ext uri="{28A0092B-C50C-407E-A947-70E740481C1C}">
                        <a14:useLocalDpi xmlns:a14="http://schemas.microsoft.com/office/drawing/2010/main" val="0"/>
                      </a:ext>
                    </a:extLst>
                  </a:blip>
                  <a:stretch>
                    <a:fillRect/>
                  </a:stretch>
                </pic:blipFill>
                <pic:spPr>
                  <a:xfrm>
                    <a:off x="0" y="0"/>
                    <a:ext cx="633730" cy="329565"/>
                  </a:xfrm>
                  <a:prstGeom prst="rect">
                    <a:avLst/>
                  </a:prstGeom>
                </pic:spPr>
              </pic:pic>
            </a:graphicData>
          </a:graphic>
          <wp14:sizeRelH relativeFrom="margin">
            <wp14:pctWidth>0</wp14:pctWidth>
          </wp14:sizeRelH>
          <wp14:sizeRelV relativeFrom="margin">
            <wp14:pctHeight>0</wp14:pctHeight>
          </wp14:sizeRelV>
        </wp:anchor>
      </w:drawing>
    </w:r>
    <w:r w:rsidR="00265675">
      <w:rPr>
        <w:noProof/>
      </w:rPr>
      <w:drawing>
        <wp:anchor distT="0" distB="0" distL="114300" distR="114300" simplePos="0" relativeHeight="251664384" behindDoc="1" locked="0" layoutInCell="1" allowOverlap="1" wp14:anchorId="562A69BD" wp14:editId="4EDC614D">
          <wp:simplePos x="0" y="0"/>
          <wp:positionH relativeFrom="column">
            <wp:posOffset>8089900</wp:posOffset>
          </wp:positionH>
          <wp:positionV relativeFrom="paragraph">
            <wp:posOffset>-137795</wp:posOffset>
          </wp:positionV>
          <wp:extent cx="1155065" cy="266700"/>
          <wp:effectExtent l="0" t="0" r="6985" b="0"/>
          <wp:wrapTight wrapText="bothSides">
            <wp:wrapPolygon edited="0">
              <wp:start x="0" y="0"/>
              <wp:lineTo x="0" y="20057"/>
              <wp:lineTo x="21374" y="20057"/>
              <wp:lineTo x="21374" y="0"/>
              <wp:lineTo x="0" y="0"/>
            </wp:wrapPolygon>
          </wp:wrapTight>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06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675">
      <w:rPr>
        <w:noProof/>
      </w:rPr>
      <w:drawing>
        <wp:anchor distT="0" distB="0" distL="114300" distR="114300" simplePos="0" relativeHeight="251666432" behindDoc="0" locked="0" layoutInCell="1" allowOverlap="1" wp14:anchorId="49BC368A" wp14:editId="7ACE9E3B">
          <wp:simplePos x="0" y="0"/>
          <wp:positionH relativeFrom="column">
            <wp:posOffset>2543924</wp:posOffset>
          </wp:positionH>
          <wp:positionV relativeFrom="paragraph">
            <wp:posOffset>-174775</wp:posOffset>
          </wp:positionV>
          <wp:extent cx="1087120" cy="251460"/>
          <wp:effectExtent l="0" t="0" r="0" b="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712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6B9" w:rsidRPr="003356B9">
      <w:rPr>
        <w:noProof/>
      </w:rPr>
      <w:drawing>
        <wp:anchor distT="0" distB="0" distL="114300" distR="114300" simplePos="0" relativeHeight="251663360" behindDoc="0" locked="0" layoutInCell="1" allowOverlap="1" wp14:anchorId="54557480" wp14:editId="3088B3B6">
          <wp:simplePos x="0" y="0"/>
          <wp:positionH relativeFrom="column">
            <wp:posOffset>-758811</wp:posOffset>
          </wp:positionH>
          <wp:positionV relativeFrom="paragraph">
            <wp:posOffset>-55031</wp:posOffset>
          </wp:positionV>
          <wp:extent cx="450000" cy="439200"/>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0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6B9" w:rsidRPr="003356B9">
      <w:rPr>
        <w:noProof/>
      </w:rPr>
      <w:drawing>
        <wp:anchor distT="0" distB="0" distL="114300" distR="114300" simplePos="0" relativeHeight="251670528" behindDoc="0" locked="0" layoutInCell="1" allowOverlap="1" wp14:anchorId="2F4CA77D" wp14:editId="4F4C773D">
          <wp:simplePos x="0" y="0"/>
          <wp:positionH relativeFrom="column">
            <wp:posOffset>4580205</wp:posOffset>
          </wp:positionH>
          <wp:positionV relativeFrom="paragraph">
            <wp:posOffset>5715</wp:posOffset>
          </wp:positionV>
          <wp:extent cx="450000" cy="439200"/>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0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02E" w:rsidRPr="0037616A">
      <w:rPr>
        <w:rFonts w:ascii="Helvetica" w:hAnsi="Helvetica" w:cs="Helvetica"/>
        <w:noProof/>
      </w:rPr>
      <w:t xml:space="preserve"> </w:t>
    </w:r>
    <w:r w:rsidR="0017302E">
      <w:rPr>
        <w:rFonts w:ascii="Helvetica" w:hAnsi="Helvetica" w:cs="Helvetica"/>
        <w:noProof/>
      </w:rPr>
      <w:t xml:space="preserve">            </w:t>
    </w:r>
    <w:r w:rsidR="0017302E" w:rsidRPr="0037616A">
      <w:rPr>
        <w:noProof/>
      </w:rPr>
      <w:t xml:space="preserve"> </w:t>
    </w:r>
    <w:r w:rsidR="0017302E">
      <w:rPr>
        <w:noProof/>
      </w:rPr>
      <w:t xml:space="preserve">                                                          </w:t>
    </w:r>
    <w:r w:rsidR="0017302E" w:rsidRPr="0037616A">
      <w:rPr>
        <w:rFonts w:ascii="Helvetica" w:hAnsi="Helvetica" w:cs="Helvetica"/>
        <w:noProof/>
      </w:rPr>
      <w:t xml:space="preserve"> </w:t>
    </w:r>
    <w:r w:rsidR="0017302E">
      <w:rPr>
        <w:rFonts w:ascii="Helvetica" w:hAnsi="Helvetica" w:cs="Helvetica"/>
        <w:noProof/>
      </w:rPr>
      <w:t xml:space="preserve">            </w:t>
    </w:r>
    <w:r w:rsidR="0017302E" w:rsidRPr="0037616A">
      <w:rPr>
        <w:noProof/>
      </w:rPr>
      <w:t xml:space="preserve"> </w:t>
    </w:r>
    <w:r w:rsidR="0017302E">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3FF12" w14:textId="77777777" w:rsidR="00ED7C5E" w:rsidRDefault="00ED7C5E" w:rsidP="00DD5AE9">
      <w:r>
        <w:separator/>
      </w:r>
    </w:p>
  </w:footnote>
  <w:footnote w:type="continuationSeparator" w:id="0">
    <w:p w14:paraId="25D65C66" w14:textId="77777777" w:rsidR="00ED7C5E" w:rsidRDefault="00ED7C5E" w:rsidP="00DD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054F" w14:textId="63A598DF" w:rsidR="0017302E" w:rsidRDefault="00087467">
    <w:pPr>
      <w:pStyle w:val="En-tte"/>
    </w:pPr>
    <w:r>
      <w:rPr>
        <w:noProof/>
      </w:rPr>
      <w:drawing>
        <wp:anchor distT="0" distB="0" distL="114300" distR="114300" simplePos="0" relativeHeight="251661312" behindDoc="0" locked="0" layoutInCell="1" allowOverlap="1" wp14:anchorId="48B5AD57" wp14:editId="0BEFDFB9">
          <wp:simplePos x="0" y="0"/>
          <wp:positionH relativeFrom="column">
            <wp:posOffset>4800600</wp:posOffset>
          </wp:positionH>
          <wp:positionV relativeFrom="paragraph">
            <wp:posOffset>-235585</wp:posOffset>
          </wp:positionV>
          <wp:extent cx="864235" cy="66865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ME.png"/>
                  <pic:cNvPicPr/>
                </pic:nvPicPr>
                <pic:blipFill>
                  <a:blip r:embed="rId1">
                    <a:extLst>
                      <a:ext uri="{28A0092B-C50C-407E-A947-70E740481C1C}">
                        <a14:useLocalDpi xmlns:a14="http://schemas.microsoft.com/office/drawing/2010/main" val="0"/>
                      </a:ext>
                    </a:extLst>
                  </a:blip>
                  <a:stretch>
                    <a:fillRect/>
                  </a:stretch>
                </pic:blipFill>
                <pic:spPr>
                  <a:xfrm>
                    <a:off x="0" y="0"/>
                    <a:ext cx="864235" cy="668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AE576F5" wp14:editId="18CF0329">
          <wp:simplePos x="0" y="0"/>
          <wp:positionH relativeFrom="column">
            <wp:posOffset>0</wp:posOffset>
          </wp:positionH>
          <wp:positionV relativeFrom="paragraph">
            <wp:posOffset>-235585</wp:posOffset>
          </wp:positionV>
          <wp:extent cx="864235" cy="66865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ME.png"/>
                  <pic:cNvPicPr/>
                </pic:nvPicPr>
                <pic:blipFill>
                  <a:blip r:embed="rId1">
                    <a:extLst>
                      <a:ext uri="{28A0092B-C50C-407E-A947-70E740481C1C}">
                        <a14:useLocalDpi xmlns:a14="http://schemas.microsoft.com/office/drawing/2010/main" val="0"/>
                      </a:ext>
                    </a:extLst>
                  </a:blip>
                  <a:stretch>
                    <a:fillRect/>
                  </a:stretch>
                </pic:blipFill>
                <pic:spPr>
                  <a:xfrm>
                    <a:off x="0" y="0"/>
                    <a:ext cx="864235" cy="668655"/>
                  </a:xfrm>
                  <a:prstGeom prst="rect">
                    <a:avLst/>
                  </a:prstGeom>
                </pic:spPr>
              </pic:pic>
            </a:graphicData>
          </a:graphic>
          <wp14:sizeRelH relativeFrom="margin">
            <wp14:pctWidth>0</wp14:pctWidth>
          </wp14:sizeRelH>
          <wp14:sizeRelV relativeFrom="margin">
            <wp14:pctHeight>0</wp14:pctHeight>
          </wp14:sizeRelV>
        </wp:anchor>
      </w:drawing>
    </w:r>
    <w:r w:rsidR="0017302E">
      <w:t xml:space="preserve"> </w:t>
    </w:r>
    <w:r w:rsidR="0017302E" w:rsidRPr="00FD3D0A">
      <w:rPr>
        <w:rFonts w:ascii="Futura" w:hAnsi="Futura" w:cs="Futura"/>
        <w:sz w:val="20"/>
        <w:szCs w:val="20"/>
      </w:rPr>
      <w:t>Appel</w:t>
    </w:r>
    <w:r w:rsidR="00FD3D0A" w:rsidRPr="00FD3D0A">
      <w:rPr>
        <w:rFonts w:ascii="Futura" w:hAnsi="Futura" w:cs="Futura"/>
        <w:sz w:val="20"/>
        <w:szCs w:val="20"/>
      </w:rPr>
      <w:t xml:space="preserve"> général à</w:t>
    </w:r>
    <w:r w:rsidR="00FD3D0A">
      <w:rPr>
        <w:rFonts w:ascii="Futura" w:hAnsi="Futura" w:cs="Futura"/>
        <w:sz w:val="20"/>
        <w:szCs w:val="20"/>
      </w:rPr>
      <w:t xml:space="preserve"> communication     </w:t>
    </w:r>
    <w:r w:rsidR="0017302E">
      <w:tab/>
    </w:r>
    <w:r w:rsidR="00FD3D0A" w:rsidRPr="00FD3D0A">
      <w:rPr>
        <w:rFonts w:ascii="Futura" w:hAnsi="Futura" w:cs="Futura"/>
        <w:sz w:val="20"/>
        <w:szCs w:val="20"/>
      </w:rPr>
      <w:t xml:space="preserve">General </w:t>
    </w:r>
    <w:r w:rsidR="00FD3D0A">
      <w:rPr>
        <w:rFonts w:ascii="Futura" w:hAnsi="Futura" w:cs="Futura"/>
        <w:sz w:val="20"/>
        <w:szCs w:val="20"/>
      </w:rPr>
      <w:t>c</w:t>
    </w:r>
    <w:r w:rsidR="00FD3D0A" w:rsidRPr="00FD3D0A">
      <w:rPr>
        <w:rFonts w:ascii="Futura" w:hAnsi="Futura" w:cs="Futura"/>
        <w:sz w:val="20"/>
        <w:szCs w:val="20"/>
      </w:rPr>
      <w:t xml:space="preserve">all for </w:t>
    </w:r>
    <w:r w:rsidR="0017302E" w:rsidRPr="00FD3D0A">
      <w:rPr>
        <w:rFonts w:ascii="Futura" w:hAnsi="Futura" w:cs="Futura"/>
        <w:sz w:val="20"/>
        <w:szCs w:val="20"/>
      </w:rPr>
      <w:t>abstracts</w:t>
    </w:r>
    <w:r w:rsidR="0017302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 w15:restartNumberingAfterBreak="0">
    <w:nsid w:val="78DA133F"/>
    <w:multiLevelType w:val="hybridMultilevel"/>
    <w:tmpl w:val="B9125A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795EF1"/>
    <w:multiLevelType w:val="multilevel"/>
    <w:tmpl w:val="E4623AF4"/>
    <w:lvl w:ilvl="0">
      <w:start w:val="1"/>
      <w:numFmt w:val="decimal"/>
      <w:lvlText w:val="%1."/>
      <w:lvlJc w:val="left"/>
      <w:pPr>
        <w:tabs>
          <w:tab w:val="num" w:pos="720"/>
        </w:tabs>
        <w:ind w:left="720" w:hanging="720"/>
      </w:pPr>
      <w:rPr>
        <w:rFonts w:asciiTheme="minorHAnsi" w:eastAsiaTheme="minorEastAsia" w:hAnsiTheme="minorHAnsi" w:cs="Futur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A9"/>
    <w:rsid w:val="0000010D"/>
    <w:rsid w:val="000034F5"/>
    <w:rsid w:val="00024554"/>
    <w:rsid w:val="00024B86"/>
    <w:rsid w:val="00030E88"/>
    <w:rsid w:val="00030FA7"/>
    <w:rsid w:val="00063072"/>
    <w:rsid w:val="00087467"/>
    <w:rsid w:val="000B53A8"/>
    <w:rsid w:val="000C079B"/>
    <w:rsid w:val="000C444B"/>
    <w:rsid w:val="000E53AA"/>
    <w:rsid w:val="00112464"/>
    <w:rsid w:val="00114583"/>
    <w:rsid w:val="0012362B"/>
    <w:rsid w:val="0013245B"/>
    <w:rsid w:val="00132598"/>
    <w:rsid w:val="0016780F"/>
    <w:rsid w:val="0017302E"/>
    <w:rsid w:val="001A2B28"/>
    <w:rsid w:val="001A5CBE"/>
    <w:rsid w:val="001B7330"/>
    <w:rsid w:val="001D0627"/>
    <w:rsid w:val="001E4656"/>
    <w:rsid w:val="00251199"/>
    <w:rsid w:val="00265675"/>
    <w:rsid w:val="00270C2F"/>
    <w:rsid w:val="002B66A9"/>
    <w:rsid w:val="002E495F"/>
    <w:rsid w:val="002F276E"/>
    <w:rsid w:val="00305EDD"/>
    <w:rsid w:val="003204C6"/>
    <w:rsid w:val="00326BBE"/>
    <w:rsid w:val="003356B9"/>
    <w:rsid w:val="00362E2D"/>
    <w:rsid w:val="0037616A"/>
    <w:rsid w:val="003B4D4A"/>
    <w:rsid w:val="003E0794"/>
    <w:rsid w:val="003E7365"/>
    <w:rsid w:val="003F751E"/>
    <w:rsid w:val="003F7F57"/>
    <w:rsid w:val="004612C0"/>
    <w:rsid w:val="00467363"/>
    <w:rsid w:val="004C0F96"/>
    <w:rsid w:val="004C42F0"/>
    <w:rsid w:val="004E5290"/>
    <w:rsid w:val="0050520A"/>
    <w:rsid w:val="0051785A"/>
    <w:rsid w:val="0054336C"/>
    <w:rsid w:val="00584041"/>
    <w:rsid w:val="005843E0"/>
    <w:rsid w:val="00593E09"/>
    <w:rsid w:val="005B5DD3"/>
    <w:rsid w:val="005B7258"/>
    <w:rsid w:val="005C12B2"/>
    <w:rsid w:val="005F66DB"/>
    <w:rsid w:val="00630F58"/>
    <w:rsid w:val="0063284F"/>
    <w:rsid w:val="00643BA9"/>
    <w:rsid w:val="006457D9"/>
    <w:rsid w:val="006625D5"/>
    <w:rsid w:val="006B2966"/>
    <w:rsid w:val="006C13D4"/>
    <w:rsid w:val="006C4EB0"/>
    <w:rsid w:val="006E14A1"/>
    <w:rsid w:val="006E1FF9"/>
    <w:rsid w:val="006E5A35"/>
    <w:rsid w:val="006F4C42"/>
    <w:rsid w:val="00710511"/>
    <w:rsid w:val="00727497"/>
    <w:rsid w:val="0077730E"/>
    <w:rsid w:val="0079609E"/>
    <w:rsid w:val="007A343B"/>
    <w:rsid w:val="007B5854"/>
    <w:rsid w:val="007C4EF1"/>
    <w:rsid w:val="007C62B7"/>
    <w:rsid w:val="007F75BE"/>
    <w:rsid w:val="00834661"/>
    <w:rsid w:val="008569F4"/>
    <w:rsid w:val="00857C9F"/>
    <w:rsid w:val="008859A5"/>
    <w:rsid w:val="00897817"/>
    <w:rsid w:val="008A32BB"/>
    <w:rsid w:val="008B2E52"/>
    <w:rsid w:val="008C0C8B"/>
    <w:rsid w:val="008C0FF3"/>
    <w:rsid w:val="008D4DB7"/>
    <w:rsid w:val="008E653A"/>
    <w:rsid w:val="008F63C3"/>
    <w:rsid w:val="00943F86"/>
    <w:rsid w:val="00965C6F"/>
    <w:rsid w:val="009934C4"/>
    <w:rsid w:val="00997FDD"/>
    <w:rsid w:val="009C26C3"/>
    <w:rsid w:val="009E4EE9"/>
    <w:rsid w:val="00A072A8"/>
    <w:rsid w:val="00A308AE"/>
    <w:rsid w:val="00A63246"/>
    <w:rsid w:val="00A705ED"/>
    <w:rsid w:val="00A835A5"/>
    <w:rsid w:val="00A8627B"/>
    <w:rsid w:val="00AA1530"/>
    <w:rsid w:val="00AD10E7"/>
    <w:rsid w:val="00AE0B42"/>
    <w:rsid w:val="00B00D60"/>
    <w:rsid w:val="00B12C64"/>
    <w:rsid w:val="00B43371"/>
    <w:rsid w:val="00B819E5"/>
    <w:rsid w:val="00BF05EF"/>
    <w:rsid w:val="00BF6820"/>
    <w:rsid w:val="00C02B5D"/>
    <w:rsid w:val="00C0645D"/>
    <w:rsid w:val="00C34DEC"/>
    <w:rsid w:val="00C81052"/>
    <w:rsid w:val="00C933DA"/>
    <w:rsid w:val="00CB272D"/>
    <w:rsid w:val="00CB47AC"/>
    <w:rsid w:val="00CB6D5B"/>
    <w:rsid w:val="00CC7B35"/>
    <w:rsid w:val="00CD6DB1"/>
    <w:rsid w:val="00D402DD"/>
    <w:rsid w:val="00D8544A"/>
    <w:rsid w:val="00D91F08"/>
    <w:rsid w:val="00D939E8"/>
    <w:rsid w:val="00DD5AE9"/>
    <w:rsid w:val="00DE0760"/>
    <w:rsid w:val="00DE3A1A"/>
    <w:rsid w:val="00E1206B"/>
    <w:rsid w:val="00E24704"/>
    <w:rsid w:val="00E30ED8"/>
    <w:rsid w:val="00E469BB"/>
    <w:rsid w:val="00E46BF1"/>
    <w:rsid w:val="00E55A17"/>
    <w:rsid w:val="00E84FEA"/>
    <w:rsid w:val="00E97C65"/>
    <w:rsid w:val="00EB39E2"/>
    <w:rsid w:val="00EC59C2"/>
    <w:rsid w:val="00ED7C5E"/>
    <w:rsid w:val="00EE0023"/>
    <w:rsid w:val="00F31279"/>
    <w:rsid w:val="00F35DEC"/>
    <w:rsid w:val="00F568FF"/>
    <w:rsid w:val="00F8217C"/>
    <w:rsid w:val="00F83E2F"/>
    <w:rsid w:val="00FB1D6C"/>
    <w:rsid w:val="00FD3D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504CDE"/>
  <w14:defaultImageDpi w14:val="300"/>
  <w15:docId w15:val="{805A420E-962F-4E56-8FB2-89E77B7F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E09"/>
    <w:pPr>
      <w:ind w:left="720"/>
      <w:contextualSpacing/>
    </w:pPr>
  </w:style>
  <w:style w:type="paragraph" w:styleId="Pieddepage">
    <w:name w:val="footer"/>
    <w:basedOn w:val="Normal"/>
    <w:link w:val="PieddepageCar"/>
    <w:uiPriority w:val="99"/>
    <w:unhideWhenUsed/>
    <w:rsid w:val="00DD5AE9"/>
    <w:pPr>
      <w:tabs>
        <w:tab w:val="center" w:pos="4536"/>
        <w:tab w:val="right" w:pos="9072"/>
      </w:tabs>
    </w:pPr>
  </w:style>
  <w:style w:type="character" w:customStyle="1" w:styleId="PieddepageCar">
    <w:name w:val="Pied de page Car"/>
    <w:basedOn w:val="Policepardfaut"/>
    <w:link w:val="Pieddepage"/>
    <w:uiPriority w:val="99"/>
    <w:rsid w:val="00DD5AE9"/>
  </w:style>
  <w:style w:type="character" w:styleId="Numrodepage">
    <w:name w:val="page number"/>
    <w:basedOn w:val="Policepardfaut"/>
    <w:uiPriority w:val="99"/>
    <w:semiHidden/>
    <w:unhideWhenUsed/>
    <w:rsid w:val="00DD5AE9"/>
  </w:style>
  <w:style w:type="paragraph" w:styleId="En-tte">
    <w:name w:val="header"/>
    <w:basedOn w:val="Normal"/>
    <w:link w:val="En-tteCar"/>
    <w:uiPriority w:val="99"/>
    <w:unhideWhenUsed/>
    <w:rsid w:val="00DD5AE9"/>
    <w:pPr>
      <w:tabs>
        <w:tab w:val="center" w:pos="4536"/>
        <w:tab w:val="right" w:pos="9072"/>
      </w:tabs>
    </w:pPr>
  </w:style>
  <w:style w:type="character" w:customStyle="1" w:styleId="En-tteCar">
    <w:name w:val="En-tête Car"/>
    <w:basedOn w:val="Policepardfaut"/>
    <w:link w:val="En-tte"/>
    <w:uiPriority w:val="99"/>
    <w:rsid w:val="00DD5AE9"/>
  </w:style>
  <w:style w:type="paragraph" w:styleId="Textedebulles">
    <w:name w:val="Balloon Text"/>
    <w:basedOn w:val="Normal"/>
    <w:link w:val="TextedebullesCar"/>
    <w:uiPriority w:val="99"/>
    <w:semiHidden/>
    <w:unhideWhenUsed/>
    <w:rsid w:val="00DD5AE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5AE9"/>
    <w:rPr>
      <w:rFonts w:ascii="Lucida Grande" w:hAnsi="Lucida Grande" w:cs="Lucida Grande"/>
      <w:sz w:val="18"/>
      <w:szCs w:val="18"/>
    </w:rPr>
  </w:style>
  <w:style w:type="character" w:styleId="Lienhypertexte">
    <w:name w:val="Hyperlink"/>
    <w:basedOn w:val="Policepardfaut"/>
    <w:uiPriority w:val="99"/>
    <w:unhideWhenUsed/>
    <w:rsid w:val="00997FDD"/>
    <w:rPr>
      <w:color w:val="0000FF" w:themeColor="hyperlink"/>
      <w:u w:val="single"/>
    </w:rPr>
  </w:style>
  <w:style w:type="character" w:styleId="Lienhypertextesuivivisit">
    <w:name w:val="FollowedHyperlink"/>
    <w:basedOn w:val="Policepardfaut"/>
    <w:uiPriority w:val="99"/>
    <w:semiHidden/>
    <w:unhideWhenUsed/>
    <w:rsid w:val="000C444B"/>
    <w:rPr>
      <w:color w:val="800080" w:themeColor="followedHyperlink"/>
      <w:u w:val="single"/>
    </w:rPr>
  </w:style>
  <w:style w:type="character" w:styleId="Marquedecommentaire">
    <w:name w:val="annotation reference"/>
    <w:basedOn w:val="Policepardfaut"/>
    <w:uiPriority w:val="99"/>
    <w:semiHidden/>
    <w:unhideWhenUsed/>
    <w:rsid w:val="000C444B"/>
    <w:rPr>
      <w:sz w:val="16"/>
      <w:szCs w:val="16"/>
    </w:rPr>
  </w:style>
  <w:style w:type="paragraph" w:styleId="Commentaire">
    <w:name w:val="annotation text"/>
    <w:basedOn w:val="Normal"/>
    <w:link w:val="CommentaireCar"/>
    <w:uiPriority w:val="99"/>
    <w:semiHidden/>
    <w:unhideWhenUsed/>
    <w:rsid w:val="000C444B"/>
    <w:rPr>
      <w:sz w:val="20"/>
      <w:szCs w:val="20"/>
    </w:rPr>
  </w:style>
  <w:style w:type="character" w:customStyle="1" w:styleId="CommentaireCar">
    <w:name w:val="Commentaire Car"/>
    <w:basedOn w:val="Policepardfaut"/>
    <w:link w:val="Commentaire"/>
    <w:uiPriority w:val="99"/>
    <w:semiHidden/>
    <w:rsid w:val="000C444B"/>
    <w:rPr>
      <w:sz w:val="20"/>
      <w:szCs w:val="20"/>
    </w:rPr>
  </w:style>
  <w:style w:type="paragraph" w:styleId="Objetducommentaire">
    <w:name w:val="annotation subject"/>
    <w:basedOn w:val="Commentaire"/>
    <w:next w:val="Commentaire"/>
    <w:link w:val="ObjetducommentaireCar"/>
    <w:uiPriority w:val="99"/>
    <w:semiHidden/>
    <w:unhideWhenUsed/>
    <w:rsid w:val="000C444B"/>
    <w:rPr>
      <w:b/>
      <w:bCs/>
    </w:rPr>
  </w:style>
  <w:style w:type="character" w:customStyle="1" w:styleId="ObjetducommentaireCar">
    <w:name w:val="Objet du commentaire Car"/>
    <w:basedOn w:val="CommentaireCar"/>
    <w:link w:val="Objetducommentaire"/>
    <w:uiPriority w:val="99"/>
    <w:semiHidden/>
    <w:rsid w:val="000C444B"/>
    <w:rPr>
      <w:b/>
      <w:bCs/>
      <w:sz w:val="20"/>
      <w:szCs w:val="20"/>
    </w:rPr>
  </w:style>
  <w:style w:type="character" w:customStyle="1" w:styleId="a">
    <w:name w:val="a"/>
    <w:basedOn w:val="Policepardfaut"/>
    <w:rsid w:val="00E84FEA"/>
  </w:style>
  <w:style w:type="paragraph" w:customStyle="1" w:styleId="Paragraphedeliste1">
    <w:name w:val="Paragraphe de liste1"/>
    <w:basedOn w:val="Normal"/>
    <w:rsid w:val="008859A5"/>
    <w:pPr>
      <w:suppressAutoHyphens/>
      <w:spacing w:line="100" w:lineRule="atLeast"/>
      <w:ind w:left="720"/>
    </w:pPr>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58">
      <w:bodyDiv w:val="1"/>
      <w:marLeft w:val="0"/>
      <w:marRight w:val="0"/>
      <w:marTop w:val="0"/>
      <w:marBottom w:val="0"/>
      <w:divBdr>
        <w:top w:val="none" w:sz="0" w:space="0" w:color="auto"/>
        <w:left w:val="none" w:sz="0" w:space="0" w:color="auto"/>
        <w:bottom w:val="none" w:sz="0" w:space="0" w:color="auto"/>
        <w:right w:val="none" w:sz="0" w:space="0" w:color="auto"/>
      </w:divBdr>
      <w:divsChild>
        <w:div w:id="1589581034">
          <w:marLeft w:val="0"/>
          <w:marRight w:val="0"/>
          <w:marTop w:val="0"/>
          <w:marBottom w:val="0"/>
          <w:divBdr>
            <w:top w:val="none" w:sz="0" w:space="0" w:color="auto"/>
            <w:left w:val="none" w:sz="0" w:space="0" w:color="auto"/>
            <w:bottom w:val="none" w:sz="0" w:space="0" w:color="auto"/>
            <w:right w:val="none" w:sz="0" w:space="0" w:color="auto"/>
          </w:divBdr>
        </w:div>
        <w:div w:id="1965036135">
          <w:marLeft w:val="0"/>
          <w:marRight w:val="0"/>
          <w:marTop w:val="0"/>
          <w:marBottom w:val="0"/>
          <w:divBdr>
            <w:top w:val="none" w:sz="0" w:space="0" w:color="auto"/>
            <w:left w:val="none" w:sz="0" w:space="0" w:color="auto"/>
            <w:bottom w:val="none" w:sz="0" w:space="0" w:color="auto"/>
            <w:right w:val="none" w:sz="0" w:space="0" w:color="auto"/>
          </w:divBdr>
        </w:div>
      </w:divsChild>
    </w:div>
    <w:div w:id="1364863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itage.sciencescon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ritage.sciencesconf.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2C79-01B6-45FA-B97C-034DBCD5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Pierre-Olaf SCHUT</dc:creator>
  <cp:lastModifiedBy>Doriane DG. GOMET</cp:lastModifiedBy>
  <cp:revision>2</cp:revision>
  <cp:lastPrinted>2019-01-08T12:23:00Z</cp:lastPrinted>
  <dcterms:created xsi:type="dcterms:W3CDTF">2019-02-02T11:17:00Z</dcterms:created>
  <dcterms:modified xsi:type="dcterms:W3CDTF">2019-02-02T11:17:00Z</dcterms:modified>
</cp:coreProperties>
</file>